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FF6C" w14:textId="77777777" w:rsidR="00363007" w:rsidRDefault="00000000">
      <w:pPr>
        <w:rPr>
          <w:rFonts w:eastAsiaTheme="minorEastAsia"/>
          <w:b/>
          <w:bCs/>
          <w:sz w:val="22"/>
        </w:rPr>
      </w:pPr>
      <w:r>
        <w:rPr>
          <w:rFonts w:eastAsiaTheme="minorEastAsia"/>
          <w:b/>
          <w:bCs/>
          <w:sz w:val="22"/>
        </w:rPr>
        <w:t>第一章、</w:t>
      </w:r>
      <w:r>
        <w:rPr>
          <w:rFonts w:eastAsiaTheme="minorEastAsia"/>
          <w:b/>
          <w:bCs/>
          <w:sz w:val="22"/>
        </w:rPr>
        <w:t>“</w:t>
      </w:r>
      <w:r>
        <w:rPr>
          <w:rFonts w:eastAsiaTheme="minorEastAsia"/>
          <w:b/>
          <w:bCs/>
          <w:sz w:val="22"/>
        </w:rPr>
        <w:t>蒙古斯坦</w:t>
      </w:r>
      <w:r>
        <w:rPr>
          <w:rFonts w:eastAsiaTheme="minorEastAsia"/>
          <w:b/>
          <w:bCs/>
          <w:sz w:val="22"/>
        </w:rPr>
        <w:t>”</w:t>
      </w:r>
      <w:r>
        <w:rPr>
          <w:rFonts w:eastAsiaTheme="minorEastAsia"/>
          <w:b/>
          <w:bCs/>
          <w:sz w:val="22"/>
        </w:rPr>
        <w:t>的形成与草原领地的分封</w:t>
      </w:r>
    </w:p>
    <w:p w14:paraId="363B894F" w14:textId="77777777" w:rsidR="00363007" w:rsidRDefault="00363007">
      <w:pPr>
        <w:rPr>
          <w:rFonts w:eastAsiaTheme="minorEastAsia"/>
          <w:b/>
          <w:bCs/>
          <w:sz w:val="22"/>
        </w:rPr>
      </w:pPr>
    </w:p>
    <w:p w14:paraId="250F6295" w14:textId="77777777" w:rsidR="00363007" w:rsidRDefault="00000000">
      <w:pPr>
        <w:rPr>
          <w:rFonts w:eastAsiaTheme="minorEastAsia"/>
          <w:b/>
          <w:bCs/>
          <w:sz w:val="22"/>
        </w:rPr>
      </w:pPr>
      <w:r>
        <w:rPr>
          <w:rFonts w:eastAsiaTheme="minorEastAsia"/>
          <w:b/>
          <w:bCs/>
          <w:sz w:val="22"/>
        </w:rPr>
        <w:t>一、导言</w:t>
      </w:r>
    </w:p>
    <w:p w14:paraId="5A45C186" w14:textId="77777777" w:rsidR="00363007" w:rsidRDefault="00000000">
      <w:pPr>
        <w:tabs>
          <w:tab w:val="left" w:pos="0"/>
        </w:tabs>
        <w:rPr>
          <w:rFonts w:eastAsiaTheme="minorEastAsia"/>
        </w:rPr>
      </w:pPr>
      <w:r>
        <w:rPr>
          <w:rFonts w:eastAsiaTheme="minorEastAsia"/>
          <w:lang w:val="fr-FR"/>
        </w:rPr>
        <w:tab/>
      </w:r>
      <w:r>
        <w:rPr>
          <w:rFonts w:eastAsiaTheme="minorEastAsia"/>
        </w:rPr>
        <w:t>作为蒙古帝国的都城所在</w:t>
      </w:r>
      <w:r>
        <w:rPr>
          <w:rFonts w:eastAsiaTheme="minorEastAsia"/>
          <w:lang w:val="fr-FR"/>
        </w:rPr>
        <w:t>，</w:t>
      </w:r>
      <w:r>
        <w:rPr>
          <w:rFonts w:eastAsiaTheme="minorEastAsia"/>
        </w:rPr>
        <w:t>哈剌和林城市宏伟的规模</w:t>
      </w:r>
      <w:r>
        <w:rPr>
          <w:rFonts w:eastAsiaTheme="minorEastAsia"/>
          <w:lang w:val="fr-FR"/>
        </w:rPr>
        <w:t>，</w:t>
      </w:r>
      <w:r>
        <w:rPr>
          <w:rFonts w:eastAsiaTheme="minorEastAsia"/>
        </w:rPr>
        <w:t>和不同文化的交汇令历经此地的使臣、旅行者印象深刻</w:t>
      </w:r>
      <w:r>
        <w:rPr>
          <w:rFonts w:eastAsiaTheme="minorEastAsia"/>
          <w:lang w:val="fr-FR"/>
        </w:rPr>
        <w:t>，</w:t>
      </w:r>
      <w:r>
        <w:rPr>
          <w:rFonts w:eastAsiaTheme="minorEastAsia"/>
        </w:rPr>
        <w:t>并促使其随后的著作中不吝惜笔墨地加以描述与赞颂。又因其在当日蒙古人心目中无可比拟的政治地位，它也一再成为试图挑战大汗权威的</w:t>
      </w:r>
      <w:r>
        <w:rPr>
          <w:rFonts w:eastAsiaTheme="minorEastAsia"/>
        </w:rPr>
        <w:t>“</w:t>
      </w:r>
      <w:r>
        <w:rPr>
          <w:rFonts w:eastAsiaTheme="minorEastAsia"/>
        </w:rPr>
        <w:t>西北叛王</w:t>
      </w:r>
      <w:r>
        <w:rPr>
          <w:rFonts w:eastAsiaTheme="minorEastAsia"/>
        </w:rPr>
        <w:t>”</w:t>
      </w:r>
      <w:r>
        <w:rPr>
          <w:rFonts w:eastAsiaTheme="minorEastAsia"/>
        </w:rPr>
        <w:t>与元朝军队争夺的目标。游牧都市、多元文化、战争焦点，这都使得哈剌和林成为、帝国的重要象征。</w:t>
      </w:r>
    </w:p>
    <w:p w14:paraId="411E11E3" w14:textId="77777777" w:rsidR="00363007" w:rsidRDefault="00000000">
      <w:pPr>
        <w:tabs>
          <w:tab w:val="left" w:pos="0"/>
        </w:tabs>
        <w:rPr>
          <w:rFonts w:eastAsiaTheme="minorEastAsia"/>
        </w:rPr>
      </w:pPr>
      <w:r>
        <w:rPr>
          <w:rFonts w:eastAsiaTheme="minorEastAsia"/>
        </w:rPr>
        <w:tab/>
      </w:r>
      <w:r>
        <w:rPr>
          <w:rFonts w:eastAsiaTheme="minorEastAsia"/>
        </w:rPr>
        <w:t>也正因如此，人们很容易就把它与黄金家族血统、</w:t>
      </w:r>
      <w:r>
        <w:rPr>
          <w:rFonts w:eastAsiaTheme="minorEastAsia"/>
        </w:rPr>
        <w:t>“</w:t>
      </w:r>
      <w:r>
        <w:rPr>
          <w:rFonts w:eastAsiaTheme="minorEastAsia"/>
        </w:rPr>
        <w:t>世界征服者</w:t>
      </w:r>
      <w:r>
        <w:rPr>
          <w:rFonts w:eastAsiaTheme="minorEastAsia"/>
        </w:rPr>
        <w:t>”</w:t>
      </w:r>
      <w:r>
        <w:rPr>
          <w:rFonts w:eastAsiaTheme="minorEastAsia"/>
        </w:rPr>
        <w:t>的形象联系在一起，看作是成吉思汗个人传奇的一部分。至少在</w:t>
      </w:r>
      <w:r>
        <w:rPr>
          <w:rFonts w:eastAsiaTheme="minorEastAsia"/>
        </w:rPr>
        <w:t>14</w:t>
      </w:r>
      <w:r>
        <w:rPr>
          <w:rFonts w:eastAsiaTheme="minorEastAsia"/>
        </w:rPr>
        <w:t>世纪中后期的东西方史家笔下</w:t>
      </w:r>
      <w:proofErr w:type="gramStart"/>
      <w:r>
        <w:rPr>
          <w:rFonts w:eastAsiaTheme="minorEastAsia"/>
        </w:rPr>
        <w:t>，</w:t>
      </w:r>
      <w:r>
        <w:rPr>
          <w:rFonts w:eastAsiaTheme="minorEastAsia"/>
        </w:rPr>
        <w:t>“</w:t>
      </w:r>
      <w:proofErr w:type="gramEnd"/>
      <w:r>
        <w:rPr>
          <w:rFonts w:eastAsiaTheme="minorEastAsia"/>
        </w:rPr>
        <w:t>太祖定都和林</w:t>
      </w:r>
      <w:r>
        <w:rPr>
          <w:rFonts w:eastAsiaTheme="minorEastAsia"/>
        </w:rPr>
        <w:t>”</w:t>
      </w:r>
      <w:r>
        <w:rPr>
          <w:rFonts w:eastAsiaTheme="minorEastAsia"/>
        </w:rPr>
        <w:t>就已经成为比较有代表性的看法</w:t>
      </w:r>
      <w:r>
        <w:rPr>
          <w:rStyle w:val="af0"/>
          <w:rFonts w:eastAsiaTheme="minorEastAsia"/>
        </w:rPr>
        <w:footnoteReference w:id="1"/>
      </w:r>
      <w:r>
        <w:rPr>
          <w:rFonts w:eastAsiaTheme="minorEastAsia"/>
        </w:rPr>
        <w:t>。这点甚至也影响到伯希和，他既表示同意</w:t>
      </w:r>
      <w:r>
        <w:rPr>
          <w:rFonts w:eastAsiaTheme="minorEastAsia"/>
        </w:rPr>
        <w:t>“</w:t>
      </w:r>
      <w:r>
        <w:rPr>
          <w:rFonts w:eastAsiaTheme="minorEastAsia"/>
        </w:rPr>
        <w:t>哈剌和林自</w:t>
      </w:r>
      <w:r>
        <w:rPr>
          <w:rFonts w:eastAsiaTheme="minorEastAsia"/>
        </w:rPr>
        <w:t>1220</w:t>
      </w:r>
      <w:r>
        <w:rPr>
          <w:rFonts w:eastAsiaTheme="minorEastAsia"/>
        </w:rPr>
        <w:t>年起即已经被蒙古人定为首府了</w:t>
      </w:r>
      <w:r>
        <w:rPr>
          <w:rFonts w:eastAsiaTheme="minorEastAsia"/>
        </w:rPr>
        <w:t>”</w:t>
      </w:r>
      <w:r>
        <w:rPr>
          <w:rFonts w:eastAsiaTheme="minorEastAsia"/>
        </w:rPr>
        <w:t>，又谨慎地表示</w:t>
      </w:r>
      <w:r>
        <w:rPr>
          <w:rFonts w:eastAsiaTheme="minorEastAsia"/>
        </w:rPr>
        <w:t>“</w:t>
      </w:r>
      <w:r>
        <w:rPr>
          <w:rFonts w:eastAsiaTheme="minorEastAsia"/>
        </w:rPr>
        <w:t>成吉思汗的哈剌和林</w:t>
      </w:r>
      <w:r>
        <w:rPr>
          <w:rFonts w:eastAsiaTheme="minorEastAsia"/>
        </w:rPr>
        <w:t>”</w:t>
      </w:r>
      <w:r>
        <w:rPr>
          <w:rFonts w:eastAsiaTheme="minorEastAsia"/>
        </w:rPr>
        <w:t>与窝阔台筑城之地</w:t>
      </w:r>
      <w:r>
        <w:rPr>
          <w:rFonts w:eastAsiaTheme="minorEastAsia"/>
        </w:rPr>
        <w:t>“</w:t>
      </w:r>
      <w:r>
        <w:rPr>
          <w:rFonts w:eastAsiaTheme="minorEastAsia"/>
        </w:rPr>
        <w:t>并不在一处</w:t>
      </w:r>
      <w:r>
        <w:rPr>
          <w:rFonts w:eastAsiaTheme="minorEastAsia"/>
        </w:rPr>
        <w:t>”</w:t>
      </w:r>
      <w:r>
        <w:rPr>
          <w:rStyle w:val="af0"/>
          <w:rFonts w:eastAsiaTheme="minorEastAsia"/>
        </w:rPr>
        <w:footnoteReference w:id="2"/>
      </w:r>
      <w:r>
        <w:rPr>
          <w:rFonts w:eastAsiaTheme="minorEastAsia"/>
        </w:rPr>
        <w:t>。同时，他也深为以下事实所迷惑：保存了最多早期蒙古部落活动信息的《蒙古秘史》中，</w:t>
      </w:r>
      <w:r>
        <w:rPr>
          <w:rFonts w:eastAsiaTheme="minorEastAsia"/>
        </w:rPr>
        <w:t>“</w:t>
      </w:r>
      <w:r>
        <w:rPr>
          <w:rFonts w:eastAsiaTheme="minorEastAsia"/>
        </w:rPr>
        <w:t>哈剌和林</w:t>
      </w:r>
      <w:r>
        <w:rPr>
          <w:rFonts w:eastAsiaTheme="minorEastAsia"/>
        </w:rPr>
        <w:t>”</w:t>
      </w:r>
      <w:r>
        <w:rPr>
          <w:rFonts w:eastAsiaTheme="minorEastAsia"/>
        </w:rPr>
        <w:t>（作：</w:t>
      </w:r>
      <w:r>
        <w:rPr>
          <w:rFonts w:eastAsiaTheme="minorEastAsia"/>
        </w:rPr>
        <w:t>“</w:t>
      </w:r>
      <w:r>
        <w:rPr>
          <w:rFonts w:eastAsiaTheme="minorEastAsia"/>
          <w:vertAlign w:val="subscript"/>
        </w:rPr>
        <w:t>中</w:t>
      </w:r>
      <w:r>
        <w:rPr>
          <w:rFonts w:eastAsiaTheme="minorEastAsia"/>
        </w:rPr>
        <w:t>合</w:t>
      </w:r>
      <w:r>
        <w:rPr>
          <w:rFonts w:eastAsiaTheme="minorEastAsia"/>
          <w:vertAlign w:val="subscript"/>
        </w:rPr>
        <w:t>舌</w:t>
      </w:r>
      <w:r>
        <w:rPr>
          <w:rFonts w:eastAsiaTheme="minorEastAsia"/>
        </w:rPr>
        <w:t>剌</w:t>
      </w:r>
      <w:r>
        <w:rPr>
          <w:rFonts w:eastAsiaTheme="minorEastAsia"/>
          <w:vertAlign w:val="subscript"/>
        </w:rPr>
        <w:t>中</w:t>
      </w:r>
      <w:r>
        <w:rPr>
          <w:rFonts w:eastAsiaTheme="minorEastAsia"/>
        </w:rPr>
        <w:t>豁</w:t>
      </w:r>
      <w:r>
        <w:rPr>
          <w:rFonts w:eastAsiaTheme="minorEastAsia"/>
          <w:vertAlign w:val="subscript"/>
        </w:rPr>
        <w:t>舌</w:t>
      </w:r>
      <w:r>
        <w:rPr>
          <w:rFonts w:eastAsiaTheme="minorEastAsia"/>
        </w:rPr>
        <w:t>鲁麻</w:t>
      </w:r>
      <w:r>
        <w:rPr>
          <w:rFonts w:eastAsiaTheme="minorEastAsia"/>
        </w:rPr>
        <w:t>”</w:t>
      </w:r>
      <w:r>
        <w:rPr>
          <w:rFonts w:eastAsiaTheme="minorEastAsia"/>
        </w:rPr>
        <w:t>）之名要迟至第</w:t>
      </w:r>
      <w:r>
        <w:rPr>
          <w:rFonts w:eastAsiaTheme="minorEastAsia"/>
        </w:rPr>
        <w:t>273</w:t>
      </w:r>
      <w:r>
        <w:rPr>
          <w:rFonts w:eastAsiaTheme="minorEastAsia"/>
        </w:rPr>
        <w:t>节（</w:t>
      </w:r>
      <w:r>
        <w:rPr>
          <w:rFonts w:eastAsiaTheme="minorEastAsia"/>
        </w:rPr>
        <w:t>1232</w:t>
      </w:r>
      <w:r>
        <w:rPr>
          <w:rFonts w:eastAsiaTheme="minorEastAsia"/>
        </w:rPr>
        <w:t>年）方才出现</w:t>
      </w:r>
      <w:r>
        <w:rPr>
          <w:rStyle w:val="af0"/>
          <w:rFonts w:eastAsiaTheme="minorEastAsia"/>
        </w:rPr>
        <w:footnoteReference w:id="3"/>
      </w:r>
      <w:r>
        <w:rPr>
          <w:rFonts w:eastAsiaTheme="minorEastAsia"/>
        </w:rPr>
        <w:t>？</w:t>
      </w:r>
    </w:p>
    <w:p w14:paraId="39A113FF" w14:textId="77777777" w:rsidR="00363007" w:rsidRDefault="00000000">
      <w:pPr>
        <w:tabs>
          <w:tab w:val="left" w:pos="0"/>
        </w:tabs>
        <w:rPr>
          <w:rFonts w:eastAsiaTheme="minorEastAsia"/>
        </w:rPr>
      </w:pPr>
      <w:r>
        <w:rPr>
          <w:rFonts w:eastAsiaTheme="minorEastAsia"/>
        </w:rPr>
        <w:tab/>
      </w:r>
      <w:r>
        <w:rPr>
          <w:rFonts w:eastAsiaTheme="minorEastAsia"/>
        </w:rPr>
        <w:t>尽管从之前的历史来看，哈剌和林所在的地区自突厥时代以来就是一系列强大草原政权的都城所在。而出于试图同时控制蒙古高原东西两侧的军事考虑，其地也确实处在一个</w:t>
      </w:r>
      <w:r>
        <w:rPr>
          <w:rFonts w:eastAsiaTheme="minorEastAsia"/>
        </w:rPr>
        <w:t>“</w:t>
      </w:r>
      <w:r>
        <w:rPr>
          <w:rFonts w:eastAsiaTheme="minorEastAsia"/>
        </w:rPr>
        <w:t>中心</w:t>
      </w:r>
      <w:r>
        <w:rPr>
          <w:rFonts w:eastAsiaTheme="minorEastAsia"/>
        </w:rPr>
        <w:t>”</w:t>
      </w:r>
      <w:r>
        <w:rPr>
          <w:rFonts w:eastAsiaTheme="minorEastAsia"/>
        </w:rPr>
        <w:t>位置。但我们相信：在历史叙述中被认为受到自然条件和文化传统所支配的某种</w:t>
      </w:r>
      <w:r>
        <w:rPr>
          <w:rFonts w:eastAsiaTheme="minorEastAsia"/>
        </w:rPr>
        <w:t>“</w:t>
      </w:r>
      <w:r>
        <w:rPr>
          <w:rFonts w:eastAsiaTheme="minorEastAsia"/>
        </w:rPr>
        <w:t>必然性</w:t>
      </w:r>
      <w:r>
        <w:rPr>
          <w:rFonts w:eastAsiaTheme="minorEastAsia"/>
        </w:rPr>
        <w:t>”</w:t>
      </w:r>
      <w:r>
        <w:rPr>
          <w:rFonts w:eastAsiaTheme="minorEastAsia"/>
        </w:rPr>
        <w:t>，也必须通过具体而曲折的政治过程方能实现。因此对十三世纪初开始兴起的成吉思汗家族来说，哈剌和林的重要性还要在很长的一段历史时期以后才逐渐凸现。另外，促成其性格的另一个层面，则是蒙古汗位继承的竞争与冲突，尤其是窝阔台、拖雷系统势力的交替。至于分布于其境内的各支蒙古宗王势力，既共享了作为</w:t>
      </w:r>
      <w:r>
        <w:rPr>
          <w:rFonts w:eastAsiaTheme="minorEastAsia"/>
        </w:rPr>
        <w:t>“</w:t>
      </w:r>
      <w:r>
        <w:rPr>
          <w:rFonts w:eastAsiaTheme="minorEastAsia"/>
        </w:rPr>
        <w:t>黄金家族</w:t>
      </w:r>
      <w:r>
        <w:rPr>
          <w:rFonts w:eastAsiaTheme="minorEastAsia"/>
        </w:rPr>
        <w:t>”</w:t>
      </w:r>
      <w:r>
        <w:rPr>
          <w:rFonts w:eastAsiaTheme="minorEastAsia"/>
        </w:rPr>
        <w:t>公共领地的权益，却也纷纷被挟裹入政治鬥爭的旋渦。某種程度上可以說，哈剌和林政治中心地位成立的過程，貫穿了蒙古帝國前期全部的歷史。</w:t>
      </w:r>
    </w:p>
    <w:p w14:paraId="7388F201" w14:textId="77777777" w:rsidR="00363007" w:rsidRDefault="00000000">
      <w:pPr>
        <w:tabs>
          <w:tab w:val="left" w:pos="360"/>
        </w:tabs>
        <w:rPr>
          <w:rFonts w:eastAsiaTheme="minorEastAsia"/>
        </w:rPr>
      </w:pPr>
      <w:r>
        <w:rPr>
          <w:rFonts w:eastAsiaTheme="minorEastAsia"/>
        </w:rPr>
        <w:lastRenderedPageBreak/>
        <w:tab/>
      </w:r>
      <w:r>
        <w:rPr>
          <w:rFonts w:eastAsiaTheme="minorEastAsia"/>
        </w:rPr>
        <w:t>檢閲前輩學者的相關成果，可以發現他們的研究幾乎已涵蓋了與此課題相關的文獻、考古和歷史事件研究等各個方面</w:t>
      </w:r>
      <w:r>
        <w:rPr>
          <w:rStyle w:val="af0"/>
          <w:rFonts w:eastAsiaTheme="minorEastAsia"/>
          <w:lang w:eastAsia="zh-TW"/>
        </w:rPr>
        <w:footnoteReference w:id="4"/>
      </w:r>
      <w:r>
        <w:rPr>
          <w:rFonts w:eastAsiaTheme="minorEastAsia"/>
        </w:rPr>
        <w:t>，這使得作者展開進一步更加綜合的研究成爲可能。所以本文试图将与哈剌和林相关的史事，放置于早期蒙古帝国的政治环境中来加以考察，力图展现出其</w:t>
      </w:r>
      <w:r>
        <w:rPr>
          <w:rFonts w:eastAsiaTheme="minorEastAsia"/>
        </w:rPr>
        <w:t>“</w:t>
      </w:r>
      <w:r>
        <w:rPr>
          <w:rFonts w:eastAsiaTheme="minorEastAsia"/>
        </w:rPr>
        <w:t>如何成为蒙古帝国的中心</w:t>
      </w:r>
      <w:r>
        <w:rPr>
          <w:rFonts w:eastAsiaTheme="minorEastAsia"/>
        </w:rPr>
        <w:t>”</w:t>
      </w:r>
      <w:r>
        <w:rPr>
          <w:rFonts w:eastAsiaTheme="minorEastAsia"/>
        </w:rPr>
        <w:t>的具体历史过程；并试图藉此揭示，在政治中心移动的这一表象之下，它所折射出的是蒙古帝国政治结构内部隐藏着的某种制度冲突及其解决。</w:t>
      </w:r>
    </w:p>
    <w:p w14:paraId="67B8FE6E" w14:textId="77777777" w:rsidR="00363007" w:rsidRDefault="00000000">
      <w:pPr>
        <w:tabs>
          <w:tab w:val="left" w:pos="360"/>
        </w:tabs>
        <w:rPr>
          <w:rFonts w:eastAsiaTheme="minorEastAsia"/>
        </w:rPr>
      </w:pPr>
      <w:r>
        <w:rPr>
          <w:rFonts w:eastAsiaTheme="minorEastAsia"/>
        </w:rPr>
        <w:tab/>
      </w:r>
      <w:r>
        <w:rPr>
          <w:rFonts w:eastAsiaTheme="minorEastAsia"/>
        </w:rPr>
        <w:t>同时，东西方文献中对哈剌和林史事的记载虽可称丰富，不过也充斥着矛盾、含混的过程。这是因为，相对于蒙古帝国兴起这样一个急剧动荡、纷乱的时代，文字记述的滞后，历史记忆的重迭，以及当事人见闻的局限，均表现得相当明显。本文作者所使用的历史文献，主要集中在蒙元时期的汉文史料和编纂于</w:t>
      </w:r>
      <w:r>
        <w:rPr>
          <w:rFonts w:eastAsiaTheme="minorEastAsia"/>
        </w:rPr>
        <w:t>13~14</w:t>
      </w:r>
      <w:r>
        <w:rPr>
          <w:rFonts w:eastAsiaTheme="minorEastAsia"/>
        </w:rPr>
        <w:t>世纪的波斯文献。这是因为在所有与蒙古帝国史相关的文献中，由这两种文字写成的史料占据了最大比重。其中汉文史料在准确性和系统性方面，显示出较大的优势。但缺点也很明显，那就是汉语史家对草原民族的特性较为隔膜，又受到汉语历史传统的影响，往往详于典章制度的记载，而不太注意保存诸如部族、婚姻等信息。波斯史料则正相反，其中很少能见到对历史背景、政治制度的宏观叙述，在传抄过程中又会产生大量的文字脱讹。但由于波斯史家长期以来为各种出身游牧部族的统治者效力，所以对游牧社会的文化传统和政治模式较为谙熟，且其史学传统多以渲染英雄事迹为主，故对许多历史事件的描述反较汉文史料更富于细节。所以作者希望在综合比勘汉文、穆斯林史料原始文本的基础上，再辅以其它语言的史料，以期能充分发挥不同史料间各自的优势，并尝试对此一历史过程进行动态地考察</w:t>
      </w:r>
      <w:r>
        <w:rPr>
          <w:rStyle w:val="af0"/>
          <w:rFonts w:eastAsiaTheme="minorEastAsia"/>
          <w:lang w:eastAsia="zh-TW"/>
        </w:rPr>
        <w:footnoteReference w:id="5"/>
      </w:r>
      <w:r>
        <w:rPr>
          <w:rFonts w:eastAsiaTheme="minorEastAsia"/>
        </w:rPr>
        <w:t>。</w:t>
      </w:r>
    </w:p>
    <w:p w14:paraId="3F05BBB8" w14:textId="77777777" w:rsidR="00363007" w:rsidRDefault="00363007">
      <w:pPr>
        <w:tabs>
          <w:tab w:val="left" w:pos="360"/>
        </w:tabs>
        <w:rPr>
          <w:rFonts w:eastAsiaTheme="minorEastAsia"/>
        </w:rPr>
      </w:pPr>
    </w:p>
    <w:p w14:paraId="59FF620D" w14:textId="77777777" w:rsidR="00363007" w:rsidRDefault="00000000">
      <w:pPr>
        <w:tabs>
          <w:tab w:val="left" w:pos="360"/>
        </w:tabs>
        <w:rPr>
          <w:rFonts w:eastAsiaTheme="minorEastAsia"/>
        </w:rPr>
      </w:pPr>
      <w:r>
        <w:rPr>
          <w:rFonts w:eastAsiaTheme="minorEastAsia"/>
          <w:b/>
          <w:bCs/>
        </w:rPr>
        <w:t>二、</w:t>
      </w:r>
      <w:r>
        <w:rPr>
          <w:rFonts w:eastAsiaTheme="minorEastAsia"/>
          <w:b/>
          <w:bCs/>
        </w:rPr>
        <w:t>“</w:t>
      </w:r>
      <w:r>
        <w:rPr>
          <w:rFonts w:eastAsiaTheme="minorEastAsia"/>
          <w:b/>
          <w:bCs/>
        </w:rPr>
        <w:t>蒙古斯坦</w:t>
      </w:r>
      <w:r>
        <w:rPr>
          <w:rFonts w:eastAsiaTheme="minorEastAsia"/>
          <w:b/>
          <w:bCs/>
        </w:rPr>
        <w:t>”</w:t>
      </w:r>
      <w:r>
        <w:rPr>
          <w:rFonts w:eastAsiaTheme="minorEastAsia"/>
          <w:b/>
          <w:bCs/>
        </w:rPr>
        <w:t>与成吉思汗的遗产</w:t>
      </w:r>
    </w:p>
    <w:p w14:paraId="35616F41" w14:textId="77777777" w:rsidR="00363007" w:rsidRDefault="00000000">
      <w:pPr>
        <w:tabs>
          <w:tab w:val="left" w:pos="360"/>
        </w:tabs>
        <w:rPr>
          <w:rFonts w:eastAsiaTheme="minorEastAsia"/>
          <w:b/>
          <w:bCs/>
        </w:rPr>
      </w:pPr>
      <w:r>
        <w:rPr>
          <w:rFonts w:eastAsiaTheme="minorEastAsia"/>
          <w:b/>
          <w:bCs/>
        </w:rPr>
        <w:lastRenderedPageBreak/>
        <w:t>1</w:t>
      </w:r>
      <w:proofErr w:type="gramStart"/>
      <w:r>
        <w:rPr>
          <w:rFonts w:eastAsiaTheme="minorEastAsia"/>
          <w:b/>
          <w:bCs/>
        </w:rPr>
        <w:t>、</w:t>
      </w:r>
      <w:r>
        <w:rPr>
          <w:rFonts w:eastAsiaTheme="minorEastAsia"/>
          <w:b/>
          <w:bCs/>
        </w:rPr>
        <w:t>“</w:t>
      </w:r>
      <w:proofErr w:type="gramEnd"/>
      <w:r>
        <w:rPr>
          <w:rFonts w:eastAsiaTheme="minorEastAsia"/>
          <w:b/>
          <w:bCs/>
        </w:rPr>
        <w:t>蒙古斯坦</w:t>
      </w:r>
      <w:r>
        <w:rPr>
          <w:rFonts w:eastAsiaTheme="minorEastAsia"/>
          <w:b/>
          <w:bCs/>
        </w:rPr>
        <w:t>”</w:t>
      </w:r>
      <w:r>
        <w:rPr>
          <w:rFonts w:eastAsiaTheme="minorEastAsia"/>
          <w:b/>
          <w:bCs/>
        </w:rPr>
        <w:t>的本义</w:t>
      </w:r>
    </w:p>
    <w:p w14:paraId="75F5E4FB" w14:textId="77777777" w:rsidR="00363007" w:rsidRDefault="00000000">
      <w:pPr>
        <w:tabs>
          <w:tab w:val="left" w:pos="360"/>
        </w:tabs>
        <w:rPr>
          <w:rFonts w:eastAsiaTheme="minorEastAsia"/>
        </w:rPr>
      </w:pPr>
      <w:r>
        <w:rPr>
          <w:rFonts w:eastAsiaTheme="minorEastAsia"/>
        </w:rPr>
        <w:tab/>
        <w:t>“</w:t>
      </w:r>
      <w:proofErr w:type="gramStart"/>
      <w:r>
        <w:rPr>
          <w:rFonts w:eastAsiaTheme="minorEastAsia"/>
        </w:rPr>
        <w:t>蒙古斯坦</w:t>
      </w:r>
      <w:r>
        <w:rPr>
          <w:rFonts w:eastAsiaTheme="minorEastAsia"/>
        </w:rPr>
        <w:t>”</w:t>
      </w:r>
      <w:r>
        <w:rPr>
          <w:rFonts w:eastAsiaTheme="minorEastAsia"/>
        </w:rPr>
        <w:t>（</w:t>
      </w:r>
      <w:proofErr w:type="spellStart"/>
      <w:proofErr w:type="gramEnd"/>
      <w:r>
        <w:rPr>
          <w:rFonts w:eastAsiaTheme="minorEastAsia"/>
          <w:i/>
          <w:iCs/>
        </w:rPr>
        <w:t>Vilāyat-i</w:t>
      </w:r>
      <w:proofErr w:type="spellEnd"/>
      <w:r>
        <w:rPr>
          <w:rFonts w:eastAsiaTheme="minorEastAsia"/>
          <w:i/>
          <w:iCs/>
        </w:rPr>
        <w:t xml:space="preserve"> </w:t>
      </w:r>
      <w:proofErr w:type="spellStart"/>
      <w:r>
        <w:rPr>
          <w:rFonts w:eastAsiaTheme="minorEastAsia"/>
          <w:i/>
          <w:iCs/>
        </w:rPr>
        <w:t>Mughūlistān</w:t>
      </w:r>
      <w:proofErr w:type="spellEnd"/>
      <w:r>
        <w:rPr>
          <w:rFonts w:eastAsiaTheme="minorEastAsia"/>
        </w:rPr>
        <w:t>）顾名思义，就是</w:t>
      </w:r>
      <w:r>
        <w:rPr>
          <w:rFonts w:eastAsiaTheme="minorEastAsia"/>
        </w:rPr>
        <w:t>“</w:t>
      </w:r>
      <w:r>
        <w:rPr>
          <w:rFonts w:eastAsiaTheme="minorEastAsia"/>
        </w:rPr>
        <w:t>蒙古人的地区</w:t>
      </w:r>
      <w:r>
        <w:rPr>
          <w:rFonts w:eastAsiaTheme="minorEastAsia"/>
        </w:rPr>
        <w:t>”</w:t>
      </w:r>
      <w:r>
        <w:rPr>
          <w:rFonts w:eastAsiaTheme="minorEastAsia"/>
        </w:rPr>
        <w:t>的意思</w:t>
      </w:r>
      <w:r>
        <w:rPr>
          <w:rStyle w:val="af0"/>
          <w:rFonts w:eastAsiaTheme="minorEastAsia"/>
        </w:rPr>
        <w:footnoteReference w:id="6"/>
      </w:r>
      <w:r>
        <w:rPr>
          <w:rFonts w:eastAsiaTheme="minorEastAsia"/>
        </w:rPr>
        <w:t>。在《史集》等波斯语史书中它往往与</w:t>
      </w:r>
      <w:r>
        <w:rPr>
          <w:rFonts w:eastAsiaTheme="minorEastAsia"/>
        </w:rPr>
        <w:t>“</w:t>
      </w:r>
      <w:r>
        <w:rPr>
          <w:rFonts w:eastAsiaTheme="minorEastAsia"/>
        </w:rPr>
        <w:t>突厥斯坦</w:t>
      </w:r>
      <w:r>
        <w:rPr>
          <w:rFonts w:eastAsiaTheme="minorEastAsia"/>
        </w:rPr>
        <w:t>”</w:t>
      </w:r>
      <w:r>
        <w:rPr>
          <w:rFonts w:eastAsiaTheme="minorEastAsia"/>
        </w:rPr>
        <w:t>对举，被用来指称诸诸多蒙古语部落活动的地区。但如果我们循其名而叩其实的话，就会发现包含在</w:t>
      </w:r>
      <w:r>
        <w:rPr>
          <w:rFonts w:eastAsiaTheme="minorEastAsia"/>
        </w:rPr>
        <w:t>“</w:t>
      </w:r>
      <w:r>
        <w:rPr>
          <w:rFonts w:eastAsiaTheme="minorEastAsia"/>
        </w:rPr>
        <w:t>蒙古斯坦</w:t>
      </w:r>
      <w:r>
        <w:rPr>
          <w:rFonts w:eastAsiaTheme="minorEastAsia"/>
        </w:rPr>
        <w:t>”</w:t>
      </w:r>
      <w:r>
        <w:rPr>
          <w:rFonts w:eastAsiaTheme="minorEastAsia"/>
        </w:rPr>
        <w:t>名义下的地理疆域在十三世纪上半叶，发生过一次较大的变化。</w:t>
      </w:r>
    </w:p>
    <w:p w14:paraId="755E5F40" w14:textId="77777777" w:rsidR="00363007" w:rsidRDefault="00000000">
      <w:pPr>
        <w:tabs>
          <w:tab w:val="left" w:pos="360"/>
        </w:tabs>
        <w:rPr>
          <w:rFonts w:eastAsiaTheme="minorEastAsia"/>
        </w:rPr>
      </w:pPr>
      <w:r>
        <w:rPr>
          <w:rFonts w:eastAsiaTheme="minorEastAsia"/>
        </w:rPr>
        <w:tab/>
      </w:r>
      <w:r>
        <w:rPr>
          <w:rFonts w:eastAsiaTheme="minorEastAsia"/>
        </w:rPr>
        <w:t>追溯蒙古帝国兴起之前的历史，可以发现漠北草原从来就不是铁板一块的政治实体，而是诸多种族</w:t>
      </w:r>
      <w:r>
        <w:rPr>
          <w:rFonts w:eastAsiaTheme="minorEastAsia"/>
        </w:rPr>
        <w:t>-</w:t>
      </w:r>
      <w:r>
        <w:rPr>
          <w:rFonts w:eastAsiaTheme="minorEastAsia"/>
        </w:rPr>
        <w:t>文化集团相互交错重迭地存在，它们或以部族为单位进一步地联合成更大的集团，或分裂为较小的组织形态参与到别的部落中去。唐开成二年（公元</w:t>
      </w:r>
      <w:r>
        <w:rPr>
          <w:rFonts w:eastAsiaTheme="minorEastAsia"/>
        </w:rPr>
        <w:t>840</w:t>
      </w:r>
      <w:r>
        <w:rPr>
          <w:rFonts w:eastAsiaTheme="minorEastAsia"/>
        </w:rPr>
        <w:t>年），占据漠北中心的回鹘汗国被北方的黠戛斯部击溃而解体。随着残存的回鹘人向西迁移，被他们抛在身后的大片领土遂成为了新崛起的部落首领互争雄长的疆场。由于漠北地区很长一段时间里，未曾再出现强大而有力的游牧政权，因此原本受阻于回鹘而活动于贝加尔湖西南、薛灵哥河中游以北、阔阔桑沽儿河以东地区的各支原蒙古语部落（也就是汉文史料中的阻卜</w:t>
      </w:r>
      <w:r>
        <w:rPr>
          <w:rFonts w:eastAsiaTheme="minorEastAsia"/>
        </w:rPr>
        <w:t>—</w:t>
      </w:r>
      <w:r>
        <w:rPr>
          <w:rFonts w:eastAsiaTheme="minorEastAsia"/>
        </w:rPr>
        <w:t>达达部落）纷纷南下</w:t>
      </w:r>
      <w:r>
        <w:rPr>
          <w:rStyle w:val="af0"/>
          <w:rFonts w:eastAsiaTheme="minorEastAsia"/>
        </w:rPr>
        <w:footnoteReference w:id="7"/>
      </w:r>
      <w:r>
        <w:rPr>
          <w:rFonts w:eastAsiaTheme="minorEastAsia"/>
        </w:rPr>
        <w:t>。</w:t>
      </w:r>
    </w:p>
    <w:p w14:paraId="40791402" w14:textId="77777777" w:rsidR="00363007" w:rsidRDefault="00000000">
      <w:pPr>
        <w:tabs>
          <w:tab w:val="left" w:pos="360"/>
        </w:tabs>
        <w:rPr>
          <w:rFonts w:eastAsiaTheme="minorEastAsia"/>
        </w:rPr>
      </w:pPr>
      <w:r>
        <w:rPr>
          <w:rFonts w:eastAsiaTheme="minorEastAsia"/>
        </w:rPr>
        <w:tab/>
      </w:r>
      <w:r>
        <w:rPr>
          <w:rFonts w:eastAsiaTheme="minorEastAsia"/>
        </w:rPr>
        <w:t>而在随后数个世纪中，先后控制北部中国的契丹和女真王朝虽然也因为和阻卜</w:t>
      </w:r>
      <w:r>
        <w:rPr>
          <w:rFonts w:eastAsiaTheme="minorEastAsia"/>
        </w:rPr>
        <w:t>—</w:t>
      </w:r>
      <w:r>
        <w:rPr>
          <w:rFonts w:eastAsiaTheme="minorEastAsia"/>
        </w:rPr>
        <w:t>达鞑发生冲突，有过几次大规模进军漠北的举动，并在克鲁伦河地区修筑城墙，留下军队戍守。但大部分时候，它们更愿意停留在草地边缘，充当一个从外部来保持草原各部族力量平衡的干预者，以羁縻的方式维持着其漠北高原的政治存在，而并不直接插手各草原部落的内部事务。正因为如此，在缺少强有力的核心支配力量的情况下，一波接一波草原英雄竞相登场，投身于愈演愈烈的部族混战中去。正如《秘史》中的一段韵文所描述的：</w:t>
      </w:r>
    </w:p>
    <w:p w14:paraId="00017103" w14:textId="77777777" w:rsidR="00363007" w:rsidRDefault="00363007">
      <w:pPr>
        <w:tabs>
          <w:tab w:val="left" w:pos="360"/>
        </w:tabs>
        <w:rPr>
          <w:rFonts w:eastAsiaTheme="minorEastAsia"/>
        </w:rPr>
      </w:pPr>
    </w:p>
    <w:p w14:paraId="5259433A" w14:textId="77777777" w:rsidR="00363007" w:rsidRDefault="00000000">
      <w:pPr>
        <w:ind w:left="420" w:firstLine="420"/>
        <w:rPr>
          <w:rFonts w:eastAsiaTheme="minorEastAsia"/>
          <w:szCs w:val="21"/>
          <w:lang w:eastAsia="zh-TW"/>
        </w:rPr>
      </w:pPr>
      <w:r>
        <w:rPr>
          <w:rFonts w:eastAsiaTheme="minorEastAsia"/>
          <w:szCs w:val="21"/>
        </w:rPr>
        <w:t>星空团团旋转，各部纷纷作乱。</w:t>
      </w:r>
    </w:p>
    <w:p w14:paraId="4574D852" w14:textId="77777777" w:rsidR="00363007" w:rsidRDefault="00000000">
      <w:pPr>
        <w:ind w:left="420" w:firstLine="420"/>
        <w:rPr>
          <w:rFonts w:eastAsiaTheme="minorEastAsia"/>
          <w:szCs w:val="21"/>
          <w:lang w:eastAsia="zh-TW"/>
        </w:rPr>
      </w:pPr>
      <w:r>
        <w:rPr>
          <w:rFonts w:eastAsiaTheme="minorEastAsia"/>
          <w:szCs w:val="21"/>
        </w:rPr>
        <w:t>谁能在床铺上安睡！都去劫掠财源。</w:t>
      </w:r>
    </w:p>
    <w:p w14:paraId="2E9B97BC" w14:textId="77777777" w:rsidR="00363007" w:rsidRDefault="00000000">
      <w:pPr>
        <w:ind w:left="420" w:firstLine="420"/>
        <w:rPr>
          <w:rFonts w:eastAsiaTheme="minorEastAsia"/>
          <w:szCs w:val="21"/>
          <w:lang w:eastAsia="zh-TW"/>
        </w:rPr>
      </w:pPr>
      <w:r>
        <w:rPr>
          <w:rFonts w:eastAsiaTheme="minorEastAsia"/>
          <w:szCs w:val="21"/>
        </w:rPr>
        <w:t>大地滚滚翻腾，天下到处作乱。</w:t>
      </w:r>
    </w:p>
    <w:p w14:paraId="2218C7E3" w14:textId="77777777" w:rsidR="00363007" w:rsidRDefault="00000000">
      <w:pPr>
        <w:ind w:left="420" w:firstLine="420"/>
        <w:rPr>
          <w:rFonts w:eastAsiaTheme="minorEastAsia"/>
        </w:rPr>
      </w:pPr>
      <w:r>
        <w:rPr>
          <w:rFonts w:eastAsiaTheme="minorEastAsia"/>
          <w:szCs w:val="21"/>
        </w:rPr>
        <w:lastRenderedPageBreak/>
        <w:t>谁能在被窝里安睡！人们自杀相残</w:t>
      </w:r>
      <w:r>
        <w:rPr>
          <w:rStyle w:val="af0"/>
          <w:rFonts w:eastAsiaTheme="minorEastAsia"/>
        </w:rPr>
        <w:footnoteReference w:id="8"/>
      </w:r>
      <w:r>
        <w:rPr>
          <w:rFonts w:eastAsiaTheme="minorEastAsia"/>
          <w:szCs w:val="21"/>
        </w:rPr>
        <w:t>。</w:t>
      </w:r>
    </w:p>
    <w:p w14:paraId="2BB918F9" w14:textId="77777777" w:rsidR="00363007" w:rsidRDefault="00363007">
      <w:pPr>
        <w:ind w:left="420" w:firstLine="420"/>
        <w:rPr>
          <w:rFonts w:eastAsiaTheme="minorEastAsia"/>
        </w:rPr>
      </w:pPr>
    </w:p>
    <w:p w14:paraId="76FFC333" w14:textId="77777777" w:rsidR="00363007" w:rsidRDefault="00000000">
      <w:pPr>
        <w:tabs>
          <w:tab w:val="left" w:pos="360"/>
        </w:tabs>
        <w:rPr>
          <w:rFonts w:eastAsiaTheme="minorEastAsia"/>
        </w:rPr>
      </w:pPr>
      <w:r>
        <w:rPr>
          <w:rFonts w:eastAsiaTheme="minorEastAsia"/>
        </w:rPr>
        <w:tab/>
      </w:r>
      <w:r>
        <w:rPr>
          <w:rFonts w:eastAsiaTheme="minorEastAsia"/>
        </w:rPr>
        <w:t>但无论如何，从北方林木地带分批移出的各色的蒙古语部落逐渐填满了东部的蒙古草原。遂正式开启了由《史集</w:t>
      </w:r>
      <w:r>
        <w:rPr>
          <w:rFonts w:eastAsiaTheme="minorEastAsia"/>
        </w:rPr>
        <w:t>·</w:t>
      </w:r>
      <w:r>
        <w:rPr>
          <w:rFonts w:eastAsiaTheme="minorEastAsia"/>
        </w:rPr>
        <w:t>部族志》所展示在我们面前的</w:t>
      </w:r>
      <w:r>
        <w:rPr>
          <w:rFonts w:eastAsiaTheme="minorEastAsia"/>
        </w:rPr>
        <w:t>11~12</w:t>
      </w:r>
      <w:r>
        <w:rPr>
          <w:rFonts w:eastAsiaTheme="minorEastAsia"/>
        </w:rPr>
        <w:t>世纪漠北草原历史的图景。</w:t>
      </w:r>
    </w:p>
    <w:p w14:paraId="4CF064F3" w14:textId="77777777" w:rsidR="00363007" w:rsidRDefault="00000000">
      <w:pPr>
        <w:tabs>
          <w:tab w:val="left" w:pos="360"/>
        </w:tabs>
        <w:rPr>
          <w:rFonts w:eastAsiaTheme="minorEastAsia"/>
        </w:rPr>
      </w:pPr>
      <w:r>
        <w:rPr>
          <w:rFonts w:eastAsiaTheme="minorEastAsia"/>
        </w:rPr>
        <w:tab/>
      </w:r>
      <w:r>
        <w:rPr>
          <w:rFonts w:eastAsiaTheme="minorEastAsia"/>
        </w:rPr>
        <w:t>根据陈得芝先生和托干（</w:t>
      </w:r>
      <w:proofErr w:type="spellStart"/>
      <w:r>
        <w:rPr>
          <w:rFonts w:eastAsiaTheme="minorEastAsia"/>
        </w:rPr>
        <w:t>Togan</w:t>
      </w:r>
      <w:proofErr w:type="spellEnd"/>
      <w:r>
        <w:rPr>
          <w:rFonts w:eastAsiaTheme="minorEastAsia"/>
        </w:rPr>
        <w:t>）教授的看法，克烈部属于九姓鞑靼中较早南移的部族。他们于</w:t>
      </w:r>
      <w:r>
        <w:rPr>
          <w:rFonts w:eastAsiaTheme="minorEastAsia"/>
        </w:rPr>
        <w:t>11</w:t>
      </w:r>
      <w:r>
        <w:rPr>
          <w:rFonts w:eastAsiaTheme="minorEastAsia"/>
        </w:rPr>
        <w:t>世纪时已经是活动于鄂儿浑</w:t>
      </w:r>
      <w:r>
        <w:rPr>
          <w:rFonts w:eastAsiaTheme="minorEastAsia"/>
        </w:rPr>
        <w:t>-</w:t>
      </w:r>
      <w:r>
        <w:rPr>
          <w:rFonts w:eastAsiaTheme="minorEastAsia"/>
        </w:rPr>
        <w:t>土剌河地区，拥有二十余万民众的强大的蒙古语部落了</w:t>
      </w:r>
      <w:r>
        <w:rPr>
          <w:rStyle w:val="af0"/>
          <w:rFonts w:eastAsiaTheme="minorEastAsia"/>
        </w:rPr>
        <w:footnoteReference w:id="9"/>
      </w:r>
      <w:r>
        <w:rPr>
          <w:rFonts w:eastAsiaTheme="minorEastAsia"/>
        </w:rPr>
        <w:t>。势力稍逊于克烈，且随着形势变化与前者维持着时战时和关系的其他蒙古语部落，还有居住于薛灵哥河下游一带的蔑儿乞部，沿鄂嫩河分布的泰赤乌部，原居于不儿罕山地区的兀良合惕部，以及在克鲁伦河下游接近汉地边境的塔塔儿部。</w:t>
      </w:r>
    </w:p>
    <w:p w14:paraId="3D5DADFF" w14:textId="77777777" w:rsidR="00363007" w:rsidRDefault="00000000">
      <w:pPr>
        <w:tabs>
          <w:tab w:val="left" w:pos="360"/>
        </w:tabs>
        <w:rPr>
          <w:rFonts w:eastAsiaTheme="minorEastAsia"/>
        </w:rPr>
      </w:pPr>
      <w:r>
        <w:rPr>
          <w:rFonts w:eastAsiaTheme="minorEastAsia"/>
        </w:rPr>
        <w:tab/>
      </w:r>
      <w:r>
        <w:rPr>
          <w:rFonts w:eastAsiaTheme="minorEastAsia"/>
        </w:rPr>
        <w:t>而成吉思汗的先祖，出自于较晚从额尔古纳河，大兴安岭一侧</w:t>
      </w:r>
      <w:r>
        <w:rPr>
          <w:rFonts w:eastAsiaTheme="minorEastAsia"/>
        </w:rPr>
        <w:t>“</w:t>
      </w:r>
      <w:r>
        <w:rPr>
          <w:rFonts w:eastAsiaTheme="minorEastAsia"/>
        </w:rPr>
        <w:t>林木地区</w:t>
      </w:r>
      <w:r>
        <w:rPr>
          <w:rFonts w:eastAsiaTheme="minorEastAsia"/>
        </w:rPr>
        <w:t>”</w:t>
      </w:r>
      <w:r>
        <w:rPr>
          <w:rFonts w:eastAsiaTheme="minorEastAsia"/>
        </w:rPr>
        <w:t>向外迁移的尼鲁温蒙古乞颜部落。他们大概在</w:t>
      </w:r>
      <w:r>
        <w:rPr>
          <w:rFonts w:eastAsiaTheme="minorEastAsia"/>
        </w:rPr>
        <w:t>10</w:t>
      </w:r>
      <w:r>
        <w:rPr>
          <w:rFonts w:eastAsiaTheme="minorEastAsia"/>
        </w:rPr>
        <w:t>世纪初，最早移至三河（鄂嫩</w:t>
      </w:r>
      <w:r>
        <w:rPr>
          <w:rFonts w:eastAsiaTheme="minorEastAsia"/>
        </w:rPr>
        <w:t>—</w:t>
      </w:r>
      <w:r>
        <w:rPr>
          <w:rFonts w:eastAsiaTheme="minorEastAsia"/>
        </w:rPr>
        <w:t>土拉</w:t>
      </w:r>
      <w:r>
        <w:rPr>
          <w:rFonts w:eastAsiaTheme="minorEastAsia"/>
        </w:rPr>
        <w:t>—</w:t>
      </w:r>
      <w:r>
        <w:rPr>
          <w:rFonts w:eastAsiaTheme="minorEastAsia"/>
        </w:rPr>
        <w:t>克鲁伦）之源的不儿罕山地方。并在随后的几代首领带领下，渐渐从鄂嫩河中游向克鲁伦河流域扩张。至成吉思汗四世祖合不勒汗时期，乞颜部所控制的范围进一步扩大，延伸至克鲁伦河地方。在北方，</w:t>
      </w:r>
      <w:proofErr w:type="gramStart"/>
      <w:r>
        <w:rPr>
          <w:rFonts w:eastAsiaTheme="minorEastAsia"/>
        </w:rPr>
        <w:t>蒙古人</w:t>
      </w:r>
      <w:r>
        <w:rPr>
          <w:rFonts w:eastAsiaTheme="minorEastAsia"/>
        </w:rPr>
        <w:t>“</w:t>
      </w:r>
      <w:proofErr w:type="gramEnd"/>
      <w:r>
        <w:rPr>
          <w:rFonts w:eastAsiaTheme="minorEastAsia"/>
        </w:rPr>
        <w:t>以薛灵哥河为界</w:t>
      </w:r>
      <w:r>
        <w:rPr>
          <w:rFonts w:eastAsiaTheme="minorEastAsia"/>
        </w:rPr>
        <w:t>”</w:t>
      </w:r>
      <w:r>
        <w:rPr>
          <w:rFonts w:eastAsiaTheme="minorEastAsia"/>
        </w:rPr>
        <w:t>划分了与蔑儿乞部落的势力范围</w:t>
      </w:r>
      <w:r>
        <w:rPr>
          <w:rStyle w:val="af0"/>
          <w:rFonts w:eastAsiaTheme="minorEastAsia"/>
        </w:rPr>
        <w:footnoteReference w:id="10"/>
      </w:r>
      <w:r>
        <w:rPr>
          <w:rFonts w:eastAsiaTheme="minorEastAsia"/>
        </w:rPr>
        <w:t>。稍后穆斯林和亚美尼亚文献中也保存了当日的蒙古人对此地的历史记忆：如朮札尼报道称</w:t>
      </w:r>
      <w:r>
        <w:rPr>
          <w:rFonts w:eastAsiaTheme="minorEastAsia"/>
        </w:rPr>
        <w:t>“</w:t>
      </w:r>
      <w:r>
        <w:rPr>
          <w:rFonts w:eastAsiaTheme="minorEastAsia"/>
        </w:rPr>
        <w:t>成吉思汗最早活动于克鲁连（</w:t>
      </w:r>
      <w:proofErr w:type="spellStart"/>
      <w:r>
        <w:rPr>
          <w:rFonts w:eastAsiaTheme="minorEastAsia"/>
        </w:rPr>
        <w:t>Kalurān</w:t>
      </w:r>
      <w:proofErr w:type="spellEnd"/>
      <w:r>
        <w:rPr>
          <w:rFonts w:eastAsiaTheme="minorEastAsia"/>
        </w:rPr>
        <w:t>）地区</w:t>
      </w:r>
      <w:r>
        <w:rPr>
          <w:rFonts w:eastAsiaTheme="minorEastAsia"/>
        </w:rPr>
        <w:t>”</w:t>
      </w:r>
      <w:r>
        <w:rPr>
          <w:rStyle w:val="af0"/>
          <w:rFonts w:eastAsiaTheme="minorEastAsia"/>
        </w:rPr>
        <w:footnoteReference w:id="11"/>
      </w:r>
      <w:r>
        <w:rPr>
          <w:rFonts w:eastAsiaTheme="minorEastAsia"/>
        </w:rPr>
        <w:t>，海屯（</w:t>
      </w:r>
      <w:proofErr w:type="spellStart"/>
      <w:r>
        <w:rPr>
          <w:rFonts w:eastAsiaTheme="minorEastAsia"/>
        </w:rPr>
        <w:t>Het’um</w:t>
      </w:r>
      <w:proofErr w:type="spellEnd"/>
      <w:r>
        <w:rPr>
          <w:rFonts w:eastAsiaTheme="minorEastAsia"/>
        </w:rPr>
        <w:t>）则称</w:t>
      </w:r>
      <w:r>
        <w:rPr>
          <w:rFonts w:eastAsiaTheme="minorEastAsia"/>
        </w:rPr>
        <w:t>“</w:t>
      </w:r>
      <w:r>
        <w:rPr>
          <w:rFonts w:eastAsiaTheme="minorEastAsia"/>
        </w:rPr>
        <w:t>鞑靼人最初的居住地位于</w:t>
      </w:r>
      <w:r>
        <w:rPr>
          <w:rFonts w:eastAsiaTheme="minorEastAsia"/>
        </w:rPr>
        <w:t>“</w:t>
      </w:r>
      <w:r>
        <w:rPr>
          <w:rFonts w:eastAsiaTheme="minorEastAsia"/>
        </w:rPr>
        <w:t>大不鲁罕山</w:t>
      </w:r>
      <w:r>
        <w:rPr>
          <w:rFonts w:eastAsiaTheme="minorEastAsia"/>
        </w:rPr>
        <w:t>”</w:t>
      </w:r>
      <w:r>
        <w:rPr>
          <w:rFonts w:eastAsiaTheme="minorEastAsia"/>
        </w:rPr>
        <w:t>（</w:t>
      </w:r>
      <w:r>
        <w:rPr>
          <w:rFonts w:eastAsiaTheme="minorEastAsia"/>
        </w:rPr>
        <w:t xml:space="preserve">the Great </w:t>
      </w:r>
      <w:proofErr w:type="spellStart"/>
      <w:r>
        <w:rPr>
          <w:rFonts w:eastAsiaTheme="minorEastAsia"/>
        </w:rPr>
        <w:t>Belgean</w:t>
      </w:r>
      <w:proofErr w:type="spellEnd"/>
      <w:r>
        <w:rPr>
          <w:rFonts w:eastAsiaTheme="minorEastAsia"/>
        </w:rPr>
        <w:t xml:space="preserve"> Mountain</w:t>
      </w:r>
      <w:r>
        <w:rPr>
          <w:rFonts w:eastAsiaTheme="minorEastAsia"/>
        </w:rPr>
        <w:t>）的远程，</w:t>
      </w:r>
      <w:r>
        <w:rPr>
          <w:rFonts w:eastAsiaTheme="minorEastAsia"/>
        </w:rPr>
        <w:t>[</w:t>
      </w:r>
      <w:r>
        <w:rPr>
          <w:rFonts w:eastAsiaTheme="minorEastAsia"/>
        </w:rPr>
        <w:t>此地</w:t>
      </w:r>
      <w:r>
        <w:rPr>
          <w:rFonts w:eastAsiaTheme="minorEastAsia"/>
        </w:rPr>
        <w:t>]</w:t>
      </w:r>
      <w:r>
        <w:rPr>
          <w:rFonts w:eastAsiaTheme="minorEastAsia"/>
        </w:rPr>
        <w:t>在亚历山大的历史中曾提到过。</w:t>
      </w:r>
      <w:r>
        <w:rPr>
          <w:rFonts w:eastAsiaTheme="minorEastAsia"/>
        </w:rPr>
        <w:t>”</w:t>
      </w:r>
      <w:r>
        <w:rPr>
          <w:rStyle w:val="af0"/>
          <w:rFonts w:eastAsiaTheme="minorEastAsia"/>
        </w:rPr>
        <w:footnoteReference w:id="12"/>
      </w:r>
    </w:p>
    <w:p w14:paraId="4DE8E2CE" w14:textId="77777777" w:rsidR="00363007" w:rsidRDefault="00000000">
      <w:pPr>
        <w:tabs>
          <w:tab w:val="left" w:pos="360"/>
        </w:tabs>
        <w:rPr>
          <w:rFonts w:eastAsiaTheme="minorEastAsia"/>
          <w:lang w:eastAsia="zh-TW"/>
        </w:rPr>
      </w:pPr>
      <w:r>
        <w:rPr>
          <w:rFonts w:eastAsiaTheme="minorEastAsia"/>
        </w:rPr>
        <w:tab/>
      </w:r>
      <w:r>
        <w:rPr>
          <w:rFonts w:eastAsiaTheme="minorEastAsia"/>
        </w:rPr>
        <w:t>这些蒙古语部落在草原政治中的作用日渐突出，使得西方的穆斯林史家把他们活动的区域称作</w:t>
      </w:r>
      <w:r>
        <w:rPr>
          <w:rFonts w:eastAsiaTheme="minorEastAsia"/>
        </w:rPr>
        <w:t>“</w:t>
      </w:r>
      <w:r>
        <w:rPr>
          <w:rFonts w:eastAsiaTheme="minorEastAsia"/>
        </w:rPr>
        <w:t>蒙古斯坦</w:t>
      </w:r>
      <w:r>
        <w:rPr>
          <w:rFonts w:eastAsiaTheme="minorEastAsia"/>
        </w:rPr>
        <w:t>”</w:t>
      </w:r>
      <w:r>
        <w:rPr>
          <w:rFonts w:eastAsiaTheme="minorEastAsia"/>
        </w:rPr>
        <w:t>。《史集</w:t>
      </w:r>
      <w:r>
        <w:rPr>
          <w:rFonts w:eastAsiaTheme="minorEastAsia"/>
        </w:rPr>
        <w:t>·</w:t>
      </w:r>
      <w:r>
        <w:rPr>
          <w:rFonts w:eastAsiaTheme="minorEastAsia"/>
        </w:rPr>
        <w:t>部族志</w:t>
      </w:r>
      <w:r>
        <w:rPr>
          <w:rFonts w:eastAsiaTheme="minorEastAsia"/>
        </w:rPr>
        <w:t>·</w:t>
      </w:r>
      <w:r>
        <w:rPr>
          <w:rFonts w:eastAsiaTheme="minorEastAsia"/>
        </w:rPr>
        <w:t>序言》中是这么解释</w:t>
      </w:r>
      <w:r>
        <w:rPr>
          <w:rFonts w:eastAsiaTheme="minorEastAsia"/>
        </w:rPr>
        <w:t>“</w:t>
      </w:r>
      <w:r>
        <w:rPr>
          <w:rFonts w:eastAsiaTheme="minorEastAsia"/>
        </w:rPr>
        <w:t>蒙古斯坦</w:t>
      </w:r>
      <w:r>
        <w:rPr>
          <w:rFonts w:eastAsiaTheme="minorEastAsia"/>
        </w:rPr>
        <w:t>”</w:t>
      </w:r>
      <w:r>
        <w:rPr>
          <w:rFonts w:eastAsiaTheme="minorEastAsia"/>
        </w:rPr>
        <w:t>一词的：</w:t>
      </w:r>
      <w:r>
        <w:rPr>
          <w:rFonts w:eastAsiaTheme="minorEastAsia"/>
        </w:rPr>
        <w:t>“</w:t>
      </w:r>
      <w:r>
        <w:rPr>
          <w:rFonts w:eastAsiaTheme="minorEastAsia"/>
        </w:rPr>
        <w:t>住在名为蒙古斯坦，属于克烈亦惕部族人所有，并有着许多的夏营地与冬营地的地区。</w:t>
      </w:r>
      <w:r>
        <w:rPr>
          <w:rFonts w:eastAsiaTheme="minorEastAsia"/>
        </w:rPr>
        <w:t>”</w:t>
      </w:r>
      <w:r>
        <w:rPr>
          <w:rFonts w:eastAsiaTheme="minorEastAsia"/>
        </w:rPr>
        <w:t>（</w:t>
      </w:r>
      <w:proofErr w:type="spellStart"/>
      <w:r>
        <w:rPr>
          <w:rFonts w:eastAsiaTheme="minorEastAsia"/>
          <w:i/>
          <w:iCs/>
        </w:rPr>
        <w:t>va</w:t>
      </w:r>
      <w:proofErr w:type="spellEnd"/>
      <w:r>
        <w:rPr>
          <w:rFonts w:eastAsiaTheme="minorEastAsia"/>
          <w:i/>
          <w:iCs/>
        </w:rPr>
        <w:t xml:space="preserve"> </w:t>
      </w:r>
      <w:proofErr w:type="spellStart"/>
      <w:r>
        <w:rPr>
          <w:rFonts w:eastAsiaTheme="minorEastAsia"/>
          <w:i/>
          <w:iCs/>
        </w:rPr>
        <w:t>mauẓaʾ-i</w:t>
      </w:r>
      <w:proofErr w:type="spellEnd"/>
      <w:r>
        <w:rPr>
          <w:rFonts w:eastAsiaTheme="minorEastAsia"/>
          <w:i/>
          <w:iCs/>
        </w:rPr>
        <w:t xml:space="preserve"> </w:t>
      </w:r>
      <w:proofErr w:type="spellStart"/>
      <w:r>
        <w:rPr>
          <w:rFonts w:eastAsiaTheme="minorEastAsia"/>
          <w:i/>
          <w:iCs/>
        </w:rPr>
        <w:t>yāīlāq</w:t>
      </w:r>
      <w:proofErr w:type="spellEnd"/>
      <w:r>
        <w:rPr>
          <w:rFonts w:eastAsiaTheme="minorEastAsia"/>
          <w:i/>
          <w:iCs/>
        </w:rPr>
        <w:t xml:space="preserve"> </w:t>
      </w:r>
      <w:proofErr w:type="spellStart"/>
      <w:r>
        <w:rPr>
          <w:rFonts w:eastAsiaTheme="minorEastAsia"/>
          <w:i/>
          <w:iCs/>
        </w:rPr>
        <w:t>va</w:t>
      </w:r>
      <w:proofErr w:type="spellEnd"/>
      <w:r>
        <w:rPr>
          <w:rFonts w:eastAsiaTheme="minorEastAsia"/>
          <w:i/>
          <w:iCs/>
        </w:rPr>
        <w:t xml:space="preserve"> </w:t>
      </w:r>
      <w:proofErr w:type="spellStart"/>
      <w:r>
        <w:rPr>
          <w:rFonts w:eastAsiaTheme="minorEastAsia"/>
          <w:i/>
          <w:iCs/>
        </w:rPr>
        <w:t>qishlāq</w:t>
      </w:r>
      <w:proofErr w:type="spellEnd"/>
      <w:r>
        <w:rPr>
          <w:rFonts w:eastAsiaTheme="minorEastAsia"/>
          <w:i/>
          <w:iCs/>
        </w:rPr>
        <w:t xml:space="preserve"> </w:t>
      </w:r>
      <w:proofErr w:type="spellStart"/>
      <w:r>
        <w:rPr>
          <w:rFonts w:eastAsiaTheme="minorEastAsia"/>
          <w:i/>
          <w:iCs/>
        </w:rPr>
        <w:t>bisyār</w:t>
      </w:r>
      <w:proofErr w:type="spellEnd"/>
      <w:r>
        <w:rPr>
          <w:rFonts w:eastAsiaTheme="minorEastAsia"/>
          <w:i/>
          <w:iCs/>
        </w:rPr>
        <w:t xml:space="preserve"> </w:t>
      </w:r>
      <w:proofErr w:type="spellStart"/>
      <w:r>
        <w:rPr>
          <w:rFonts w:eastAsiaTheme="minorEastAsia"/>
          <w:i/>
          <w:iCs/>
        </w:rPr>
        <w:t>kī</w:t>
      </w:r>
      <w:proofErr w:type="spellEnd"/>
      <w:r>
        <w:rPr>
          <w:rFonts w:eastAsiaTheme="minorEastAsia"/>
          <w:i/>
          <w:iCs/>
          <w:rtl/>
        </w:rPr>
        <w:t xml:space="preserve"> </w:t>
      </w:r>
      <w:proofErr w:type="spellStart"/>
      <w:r>
        <w:rPr>
          <w:rFonts w:eastAsiaTheme="minorEastAsia"/>
          <w:i/>
          <w:iCs/>
        </w:rPr>
        <w:t>maʿrūfiyyat</w:t>
      </w:r>
      <w:proofErr w:type="spellEnd"/>
      <w:r>
        <w:rPr>
          <w:rFonts w:eastAsiaTheme="minorEastAsia"/>
          <w:i/>
          <w:iCs/>
        </w:rPr>
        <w:t xml:space="preserve"> </w:t>
      </w:r>
      <w:proofErr w:type="spellStart"/>
      <w:r>
        <w:rPr>
          <w:rFonts w:eastAsiaTheme="minorEastAsia"/>
          <w:i/>
          <w:iCs/>
        </w:rPr>
        <w:t>ba-Mughūlistān</w:t>
      </w:r>
      <w:proofErr w:type="spellEnd"/>
      <w:r>
        <w:rPr>
          <w:rFonts w:eastAsiaTheme="minorEastAsia"/>
          <w:i/>
          <w:iCs/>
        </w:rPr>
        <w:t xml:space="preserve"> </w:t>
      </w:r>
      <w:proofErr w:type="spellStart"/>
      <w:r>
        <w:rPr>
          <w:rFonts w:eastAsiaTheme="minorEastAsia"/>
          <w:i/>
          <w:iCs/>
        </w:rPr>
        <w:t>va</w:t>
      </w:r>
      <w:proofErr w:type="spellEnd"/>
      <w:r>
        <w:rPr>
          <w:rFonts w:eastAsiaTheme="minorEastAsia"/>
          <w:i/>
          <w:iCs/>
        </w:rPr>
        <w:t xml:space="preserve"> </w:t>
      </w:r>
      <w:proofErr w:type="spellStart"/>
      <w:r>
        <w:rPr>
          <w:rFonts w:eastAsiaTheme="minorEastAsia"/>
          <w:i/>
          <w:iCs/>
        </w:rPr>
        <w:t>mansūb</w:t>
      </w:r>
      <w:proofErr w:type="spellEnd"/>
      <w:r>
        <w:rPr>
          <w:rFonts w:eastAsiaTheme="minorEastAsia"/>
          <w:i/>
          <w:iCs/>
        </w:rPr>
        <w:t xml:space="preserve"> </w:t>
      </w:r>
      <w:proofErr w:type="spellStart"/>
      <w:r>
        <w:rPr>
          <w:rFonts w:eastAsiaTheme="minorEastAsia"/>
          <w:i/>
          <w:iCs/>
        </w:rPr>
        <w:t>bā</w:t>
      </w:r>
      <w:proofErr w:type="spellEnd"/>
      <w:r>
        <w:rPr>
          <w:rFonts w:eastAsiaTheme="minorEastAsia"/>
          <w:i/>
          <w:iCs/>
        </w:rPr>
        <w:t xml:space="preserve"> </w:t>
      </w:r>
      <w:proofErr w:type="spellStart"/>
      <w:r>
        <w:rPr>
          <w:rFonts w:eastAsiaTheme="minorEastAsia"/>
          <w:i/>
          <w:iCs/>
        </w:rPr>
        <w:t>qaum-i</w:t>
      </w:r>
      <w:proofErr w:type="spellEnd"/>
      <w:r>
        <w:rPr>
          <w:rFonts w:eastAsiaTheme="minorEastAsia"/>
          <w:i/>
          <w:iCs/>
        </w:rPr>
        <w:t xml:space="preserve"> </w:t>
      </w:r>
      <w:proofErr w:type="spellStart"/>
      <w:r>
        <w:rPr>
          <w:rFonts w:eastAsiaTheme="minorEastAsia"/>
          <w:i/>
          <w:iCs/>
        </w:rPr>
        <w:t>Kirāyat</w:t>
      </w:r>
      <w:proofErr w:type="spellEnd"/>
      <w:r>
        <w:rPr>
          <w:rFonts w:eastAsiaTheme="minorEastAsia"/>
        </w:rPr>
        <w:t>...</w:t>
      </w:r>
      <w:r>
        <w:rPr>
          <w:rFonts w:eastAsiaTheme="minorEastAsia"/>
        </w:rPr>
        <w:t>）</w:t>
      </w:r>
      <w:r>
        <w:rPr>
          <w:rStyle w:val="af0"/>
          <w:rFonts w:eastAsiaTheme="minorEastAsia"/>
        </w:rPr>
        <w:footnoteReference w:id="13"/>
      </w:r>
      <w:r>
        <w:rPr>
          <w:rFonts w:eastAsiaTheme="minorEastAsia"/>
        </w:rPr>
        <w:t>；而在另一</w:t>
      </w:r>
      <w:r>
        <w:rPr>
          <w:rFonts w:eastAsiaTheme="minorEastAsia"/>
        </w:rPr>
        <w:lastRenderedPageBreak/>
        <w:t>处，他又提到：</w:t>
      </w:r>
      <w:r>
        <w:rPr>
          <w:rFonts w:eastAsiaTheme="minorEastAsia"/>
        </w:rPr>
        <w:t>“</w:t>
      </w:r>
      <w:r>
        <w:rPr>
          <w:rFonts w:eastAsiaTheme="minorEastAsia"/>
        </w:rPr>
        <w:t>（也儿的石河）和乞儿吉思地区之间的群山，一直延伸到蒙古斯坦地区，到王汗所住的地区</w:t>
      </w:r>
      <w:r>
        <w:rPr>
          <w:rFonts w:eastAsiaTheme="minorEastAsia"/>
        </w:rPr>
        <w:t>”</w:t>
      </w:r>
      <w:r>
        <w:rPr>
          <w:rFonts w:eastAsiaTheme="minorEastAsia"/>
        </w:rPr>
        <w:t>（</w:t>
      </w:r>
      <w:proofErr w:type="spellStart"/>
      <w:r>
        <w:rPr>
          <w:rFonts w:eastAsiaTheme="minorEastAsia"/>
          <w:i/>
          <w:iCs/>
        </w:rPr>
        <w:t>va</w:t>
      </w:r>
      <w:proofErr w:type="spellEnd"/>
      <w:r>
        <w:rPr>
          <w:rFonts w:eastAsiaTheme="minorEastAsia"/>
          <w:i/>
          <w:iCs/>
        </w:rPr>
        <w:t xml:space="preserve"> </w:t>
      </w:r>
      <w:proofErr w:type="spellStart"/>
      <w:r>
        <w:rPr>
          <w:rFonts w:eastAsiaTheme="minorEastAsia"/>
          <w:i/>
          <w:iCs/>
        </w:rPr>
        <w:t>ba-ḥudūd-i</w:t>
      </w:r>
      <w:proofErr w:type="spellEnd"/>
      <w:r>
        <w:rPr>
          <w:rFonts w:eastAsiaTheme="minorEastAsia"/>
          <w:i/>
          <w:iCs/>
        </w:rPr>
        <w:t xml:space="preserve"> </w:t>
      </w:r>
      <w:proofErr w:type="spellStart"/>
      <w:r>
        <w:rPr>
          <w:rFonts w:eastAsiaTheme="minorEastAsia"/>
          <w:i/>
          <w:iCs/>
        </w:rPr>
        <w:t>ān</w:t>
      </w:r>
      <w:proofErr w:type="spellEnd"/>
      <w:r>
        <w:rPr>
          <w:rFonts w:eastAsiaTheme="minorEastAsia"/>
          <w:i/>
          <w:iCs/>
        </w:rPr>
        <w:t xml:space="preserve"> </w:t>
      </w:r>
      <w:proofErr w:type="spellStart"/>
      <w:r>
        <w:rPr>
          <w:rFonts w:eastAsiaTheme="minorEastAsia"/>
          <w:i/>
          <w:iCs/>
        </w:rPr>
        <w:t>vilāyat</w:t>
      </w:r>
      <w:proofErr w:type="spellEnd"/>
      <w:r>
        <w:rPr>
          <w:rFonts w:eastAsiaTheme="minorEastAsia"/>
          <w:i/>
          <w:iCs/>
        </w:rPr>
        <w:t xml:space="preserve"> </w:t>
      </w:r>
      <w:proofErr w:type="spellStart"/>
      <w:r>
        <w:rPr>
          <w:rFonts w:eastAsiaTheme="minorEastAsia"/>
          <w:i/>
          <w:iCs/>
        </w:rPr>
        <w:t>paiwasta</w:t>
      </w:r>
      <w:proofErr w:type="spellEnd"/>
      <w:r>
        <w:rPr>
          <w:rFonts w:eastAsiaTheme="minorEastAsia"/>
          <w:i/>
          <w:iCs/>
        </w:rPr>
        <w:t xml:space="preserve"> </w:t>
      </w:r>
      <w:proofErr w:type="spellStart"/>
      <w:r>
        <w:rPr>
          <w:rFonts w:eastAsiaTheme="minorEastAsia"/>
          <w:i/>
          <w:iCs/>
        </w:rPr>
        <w:t>tā</w:t>
      </w:r>
      <w:proofErr w:type="spellEnd"/>
      <w:r>
        <w:rPr>
          <w:rFonts w:eastAsiaTheme="minorEastAsia"/>
          <w:i/>
          <w:iCs/>
        </w:rPr>
        <w:t xml:space="preserve"> </w:t>
      </w:r>
      <w:proofErr w:type="spellStart"/>
      <w:r>
        <w:rPr>
          <w:rFonts w:eastAsiaTheme="minorEastAsia"/>
          <w:i/>
          <w:iCs/>
        </w:rPr>
        <w:t>mawāẓaʾ</w:t>
      </w:r>
      <w:proofErr w:type="spellEnd"/>
      <w:r>
        <w:rPr>
          <w:rFonts w:eastAsiaTheme="minorEastAsia"/>
          <w:i/>
          <w:iCs/>
        </w:rPr>
        <w:t xml:space="preserve"> </w:t>
      </w:r>
      <w:proofErr w:type="spellStart"/>
      <w:r>
        <w:rPr>
          <w:rFonts w:eastAsiaTheme="minorEastAsia"/>
          <w:i/>
          <w:iCs/>
        </w:rPr>
        <w:t>zamīn-hā’ī-yi</w:t>
      </w:r>
      <w:proofErr w:type="spellEnd"/>
      <w:r>
        <w:rPr>
          <w:rFonts w:eastAsiaTheme="minorEastAsia"/>
          <w:i/>
          <w:iCs/>
        </w:rPr>
        <w:t xml:space="preserve"> </w:t>
      </w:r>
      <w:proofErr w:type="spellStart"/>
      <w:r>
        <w:rPr>
          <w:rFonts w:eastAsiaTheme="minorEastAsia"/>
          <w:i/>
          <w:iCs/>
        </w:rPr>
        <w:t>Mughūlstān</w:t>
      </w:r>
      <w:proofErr w:type="spellEnd"/>
      <w:r>
        <w:rPr>
          <w:rFonts w:eastAsiaTheme="minorEastAsia"/>
          <w:i/>
          <w:iCs/>
        </w:rPr>
        <w:t xml:space="preserve"> </w:t>
      </w:r>
      <w:proofErr w:type="spellStart"/>
      <w:r>
        <w:rPr>
          <w:rFonts w:eastAsiaTheme="minorEastAsia"/>
          <w:i/>
          <w:iCs/>
        </w:rPr>
        <w:t>va</w:t>
      </w:r>
      <w:proofErr w:type="spellEnd"/>
      <w:r>
        <w:rPr>
          <w:rFonts w:eastAsiaTheme="minorEastAsia"/>
          <w:i/>
          <w:iCs/>
        </w:rPr>
        <w:t xml:space="preserve"> </w:t>
      </w:r>
      <w:proofErr w:type="spellStart"/>
      <w:r>
        <w:rPr>
          <w:rFonts w:eastAsiaTheme="minorEastAsia"/>
          <w:i/>
          <w:iCs/>
        </w:rPr>
        <w:t>vilāyat’ī</w:t>
      </w:r>
      <w:proofErr w:type="spellEnd"/>
      <w:r>
        <w:rPr>
          <w:rFonts w:eastAsiaTheme="minorEastAsia"/>
          <w:i/>
          <w:iCs/>
        </w:rPr>
        <w:t xml:space="preserve"> ki </w:t>
      </w:r>
      <w:proofErr w:type="spellStart"/>
      <w:r>
        <w:rPr>
          <w:rFonts w:eastAsiaTheme="minorEastAsia"/>
          <w:i/>
          <w:iCs/>
        </w:rPr>
        <w:t>Ūngkhān</w:t>
      </w:r>
      <w:proofErr w:type="spellEnd"/>
      <w:r>
        <w:rPr>
          <w:rFonts w:eastAsiaTheme="minorEastAsia"/>
          <w:i/>
          <w:iCs/>
        </w:rPr>
        <w:t xml:space="preserve"> </w:t>
      </w:r>
      <w:proofErr w:type="spellStart"/>
      <w:r>
        <w:rPr>
          <w:rFonts w:eastAsiaTheme="minorEastAsia"/>
          <w:i/>
          <w:iCs/>
        </w:rPr>
        <w:t>ānjā</w:t>
      </w:r>
      <w:proofErr w:type="spellEnd"/>
      <w:r>
        <w:rPr>
          <w:rFonts w:eastAsiaTheme="minorEastAsia"/>
          <w:i/>
          <w:iCs/>
        </w:rPr>
        <w:t xml:space="preserve"> </w:t>
      </w:r>
      <w:proofErr w:type="spellStart"/>
      <w:r>
        <w:rPr>
          <w:rFonts w:eastAsiaTheme="minorEastAsia"/>
          <w:i/>
          <w:iCs/>
        </w:rPr>
        <w:t>mī</w:t>
      </w:r>
      <w:proofErr w:type="spellEnd"/>
      <w:r>
        <w:rPr>
          <w:rFonts w:eastAsiaTheme="minorEastAsia"/>
          <w:i/>
          <w:iCs/>
        </w:rPr>
        <w:t xml:space="preserve"> </w:t>
      </w:r>
      <w:proofErr w:type="spellStart"/>
      <w:r>
        <w:rPr>
          <w:rFonts w:eastAsiaTheme="minorEastAsia"/>
          <w:i/>
          <w:iCs/>
        </w:rPr>
        <w:t>nishasta</w:t>
      </w:r>
      <w:proofErr w:type="spellEnd"/>
      <w:r>
        <w:rPr>
          <w:rFonts w:eastAsiaTheme="minorEastAsia"/>
        </w:rPr>
        <w:t>.</w:t>
      </w:r>
      <w:r>
        <w:rPr>
          <w:rFonts w:eastAsiaTheme="minorEastAsia"/>
        </w:rPr>
        <w:t>）</w:t>
      </w:r>
      <w:r>
        <w:rPr>
          <w:rStyle w:val="af0"/>
          <w:rFonts w:eastAsiaTheme="minorEastAsia"/>
          <w:lang w:eastAsia="zh-TW"/>
        </w:rPr>
        <w:footnoteReference w:id="14"/>
      </w:r>
      <w:r>
        <w:rPr>
          <w:rFonts w:eastAsiaTheme="minorEastAsia"/>
        </w:rPr>
        <w:t>。拉施都丁两次将</w:t>
      </w:r>
      <w:r>
        <w:rPr>
          <w:rFonts w:eastAsiaTheme="minorEastAsia"/>
        </w:rPr>
        <w:t>“</w:t>
      </w:r>
      <w:r>
        <w:rPr>
          <w:rFonts w:eastAsiaTheme="minorEastAsia"/>
        </w:rPr>
        <w:t>蒙古斯坦</w:t>
      </w:r>
      <w:r>
        <w:rPr>
          <w:rFonts w:eastAsiaTheme="minorEastAsia"/>
        </w:rPr>
        <w:t>”</w:t>
      </w:r>
      <w:r>
        <w:rPr>
          <w:rFonts w:eastAsiaTheme="minorEastAsia"/>
        </w:rPr>
        <w:t>一词和克烈部（王汗）相提并论，这是因为当时克烈部是所有蒙古语部落中最为强大的一支，为成吉思汗、札木合等草原英雄所共同推戴，也由此《史集》作者把它看成诸蒙古语部落的代表。所以此处</w:t>
      </w:r>
      <w:r>
        <w:rPr>
          <w:rFonts w:eastAsiaTheme="minorEastAsia"/>
        </w:rPr>
        <w:t xml:space="preserve"> “</w:t>
      </w:r>
      <w:proofErr w:type="gramStart"/>
      <w:r>
        <w:rPr>
          <w:rFonts w:eastAsiaTheme="minorEastAsia"/>
        </w:rPr>
        <w:t>蒙古斯坦</w:t>
      </w:r>
      <w:r>
        <w:rPr>
          <w:rFonts w:eastAsiaTheme="minorEastAsia"/>
        </w:rPr>
        <w:t>”</w:t>
      </w:r>
      <w:r>
        <w:rPr>
          <w:rFonts w:eastAsiaTheme="minorEastAsia"/>
        </w:rPr>
        <w:t>所指称的</w:t>
      </w:r>
      <w:proofErr w:type="gramEnd"/>
      <w:r>
        <w:rPr>
          <w:rFonts w:eastAsiaTheme="minorEastAsia"/>
        </w:rPr>
        <w:t>，是较为贴近</w:t>
      </w:r>
      <w:r>
        <w:rPr>
          <w:rFonts w:eastAsiaTheme="minorEastAsia"/>
        </w:rPr>
        <w:t>12—13</w:t>
      </w:r>
      <w:r>
        <w:rPr>
          <w:rFonts w:eastAsiaTheme="minorEastAsia"/>
        </w:rPr>
        <w:t>世纪现状的用法，也就是</w:t>
      </w:r>
      <w:r>
        <w:rPr>
          <w:rFonts w:eastAsiaTheme="minorEastAsia"/>
        </w:rPr>
        <w:t>“</w:t>
      </w:r>
      <w:r>
        <w:rPr>
          <w:rFonts w:eastAsiaTheme="minorEastAsia"/>
        </w:rPr>
        <w:t>斡难、怯绿怜</w:t>
      </w:r>
      <w:r>
        <w:rPr>
          <w:rFonts w:eastAsiaTheme="minorEastAsia"/>
        </w:rPr>
        <w:t>[</w:t>
      </w:r>
      <w:r>
        <w:rPr>
          <w:rFonts w:eastAsiaTheme="minorEastAsia"/>
        </w:rPr>
        <w:t>流域</w:t>
      </w:r>
      <w:r>
        <w:rPr>
          <w:rFonts w:eastAsiaTheme="minorEastAsia"/>
        </w:rPr>
        <w:t>]</w:t>
      </w:r>
      <w:r>
        <w:rPr>
          <w:rFonts w:eastAsiaTheme="minorEastAsia"/>
        </w:rPr>
        <w:t>蒙古人的土地</w:t>
      </w:r>
      <w:r>
        <w:rPr>
          <w:rFonts w:eastAsiaTheme="minorEastAsia"/>
        </w:rPr>
        <w:t>”</w:t>
      </w:r>
      <w:r>
        <w:rPr>
          <w:rStyle w:val="af0"/>
          <w:rFonts w:eastAsiaTheme="minorEastAsia"/>
          <w:lang w:eastAsia="zh-TW"/>
        </w:rPr>
        <w:footnoteReference w:id="15"/>
      </w:r>
      <w:r>
        <w:rPr>
          <w:rFonts w:eastAsiaTheme="minorEastAsia"/>
        </w:rPr>
        <w:t>。南宋人笔记中对</w:t>
      </w:r>
      <w:r>
        <w:rPr>
          <w:rFonts w:eastAsiaTheme="minorEastAsia"/>
        </w:rPr>
        <w:t>“</w:t>
      </w:r>
      <w:r>
        <w:rPr>
          <w:rFonts w:eastAsiaTheme="minorEastAsia"/>
        </w:rPr>
        <w:t>鞑靼</w:t>
      </w:r>
      <w:r>
        <w:rPr>
          <w:rFonts w:eastAsiaTheme="minorEastAsia"/>
        </w:rPr>
        <w:t>”</w:t>
      </w:r>
      <w:r>
        <w:rPr>
          <w:rFonts w:eastAsiaTheme="minorEastAsia"/>
        </w:rPr>
        <w:t>疆界的记载亦与之完全契合，其略云：</w:t>
      </w:r>
      <w:r>
        <w:rPr>
          <w:rFonts w:eastAsiaTheme="minorEastAsia"/>
        </w:rPr>
        <w:t>“</w:t>
      </w:r>
      <w:r>
        <w:rPr>
          <w:rFonts w:eastAsiaTheme="minorEastAsia"/>
        </w:rPr>
        <w:t>而鞑靼之境，东接临潢府，西与夏国为邻，南距静州，北抵大人国。</w:t>
      </w:r>
      <w:r>
        <w:rPr>
          <w:rFonts w:eastAsiaTheme="minorEastAsia"/>
        </w:rPr>
        <w:t>”</w:t>
      </w:r>
      <w:r>
        <w:rPr>
          <w:rStyle w:val="af0"/>
          <w:rFonts w:eastAsiaTheme="minorEastAsia"/>
        </w:rPr>
        <w:footnoteReference w:id="16"/>
      </w:r>
      <w:r>
        <w:rPr>
          <w:rFonts w:eastAsiaTheme="minorEastAsia"/>
        </w:rPr>
        <w:t>其中，除了静州一带原为汪古部（即原文所称</w:t>
      </w:r>
      <w:r>
        <w:rPr>
          <w:rFonts w:eastAsiaTheme="minorEastAsia"/>
        </w:rPr>
        <w:t>“</w:t>
      </w:r>
      <w:r>
        <w:rPr>
          <w:rFonts w:eastAsiaTheme="minorEastAsia"/>
        </w:rPr>
        <w:t>白鞑靼</w:t>
      </w:r>
      <w:r>
        <w:rPr>
          <w:rFonts w:eastAsiaTheme="minorEastAsia"/>
        </w:rPr>
        <w:t>”</w:t>
      </w:r>
      <w:r>
        <w:rPr>
          <w:rFonts w:eastAsiaTheme="minorEastAsia"/>
        </w:rPr>
        <w:t>）游牧地外，四至所及，基本上就是《蒙古秘史》、《史集》等书中所见诸蒙古语部落的活动范围。</w:t>
      </w:r>
    </w:p>
    <w:p w14:paraId="7A51EA80" w14:textId="77777777" w:rsidR="00363007" w:rsidRDefault="00000000">
      <w:pPr>
        <w:tabs>
          <w:tab w:val="left" w:pos="360"/>
        </w:tabs>
        <w:rPr>
          <w:rFonts w:eastAsiaTheme="minorEastAsia"/>
        </w:rPr>
      </w:pPr>
      <w:r>
        <w:rPr>
          <w:rFonts w:eastAsiaTheme="minorEastAsia"/>
        </w:rPr>
        <w:tab/>
      </w:r>
      <w:r>
        <w:rPr>
          <w:rFonts w:eastAsiaTheme="minorEastAsia"/>
        </w:rPr>
        <w:t>综上所述，可以得出如下结论：在史料中出现的</w:t>
      </w:r>
      <w:r>
        <w:rPr>
          <w:rFonts w:eastAsiaTheme="minorEastAsia"/>
        </w:rPr>
        <w:t>“</w:t>
      </w:r>
      <w:r>
        <w:rPr>
          <w:rFonts w:eastAsiaTheme="minorEastAsia"/>
        </w:rPr>
        <w:t>蒙古斯坦</w:t>
      </w:r>
      <w:r>
        <w:rPr>
          <w:rFonts w:eastAsiaTheme="minorEastAsia"/>
        </w:rPr>
        <w:t>”</w:t>
      </w:r>
      <w:r>
        <w:rPr>
          <w:rFonts w:eastAsiaTheme="minorEastAsia"/>
        </w:rPr>
        <w:t>的本义，仅指上揭《史集》中所谓</w:t>
      </w:r>
      <w:r>
        <w:rPr>
          <w:rFonts w:eastAsiaTheme="minorEastAsia"/>
        </w:rPr>
        <w:t>“</w:t>
      </w:r>
      <w:r>
        <w:rPr>
          <w:rFonts w:eastAsiaTheme="minorEastAsia"/>
        </w:rPr>
        <w:t>斡难</w:t>
      </w:r>
      <w:r>
        <w:rPr>
          <w:rFonts w:eastAsiaTheme="minorEastAsia"/>
        </w:rPr>
        <w:t>[</w:t>
      </w:r>
      <w:r>
        <w:rPr>
          <w:rFonts w:eastAsiaTheme="minorEastAsia"/>
        </w:rPr>
        <w:t>河</w:t>
      </w:r>
      <w:r>
        <w:rPr>
          <w:rFonts w:eastAsiaTheme="minorEastAsia"/>
        </w:rPr>
        <w:t>]</w:t>
      </w:r>
      <w:r>
        <w:rPr>
          <w:rFonts w:eastAsiaTheme="minorEastAsia"/>
        </w:rPr>
        <w:t>、怯绿连</w:t>
      </w:r>
      <w:r>
        <w:rPr>
          <w:rFonts w:eastAsiaTheme="minorEastAsia"/>
        </w:rPr>
        <w:t>[</w:t>
      </w:r>
      <w:r>
        <w:rPr>
          <w:rFonts w:eastAsiaTheme="minorEastAsia"/>
        </w:rPr>
        <w:t>河</w:t>
      </w:r>
      <w:r>
        <w:rPr>
          <w:rFonts w:eastAsiaTheme="minorEastAsia"/>
        </w:rPr>
        <w:t>]</w:t>
      </w:r>
      <w:r>
        <w:rPr>
          <w:rFonts w:eastAsiaTheme="minorEastAsia"/>
        </w:rPr>
        <w:t>，答兰</w:t>
      </w:r>
      <w:r>
        <w:rPr>
          <w:rFonts w:eastAsiaTheme="minorEastAsia"/>
        </w:rPr>
        <w:t>—</w:t>
      </w:r>
      <w:r>
        <w:rPr>
          <w:rFonts w:eastAsiaTheme="minorEastAsia"/>
        </w:rPr>
        <w:t>巴勒渚思、不儿罕</w:t>
      </w:r>
      <w:r>
        <w:rPr>
          <w:rFonts w:eastAsiaTheme="minorEastAsia"/>
        </w:rPr>
        <w:t>—</w:t>
      </w:r>
      <w:r>
        <w:rPr>
          <w:rFonts w:eastAsiaTheme="minorEastAsia"/>
        </w:rPr>
        <w:t>合勒敦（不儿罕山）等处直到长城（指金界壕）</w:t>
      </w:r>
      <w:r>
        <w:rPr>
          <w:rFonts w:eastAsiaTheme="minorEastAsia"/>
        </w:rPr>
        <w:t>”</w:t>
      </w:r>
      <w:r>
        <w:rPr>
          <w:rFonts w:eastAsiaTheme="minorEastAsia"/>
        </w:rPr>
        <w:t>之间的区域，也就是蒙古高原东部。而乃蛮和汪古部的领地则不包括在其中。</w:t>
      </w:r>
    </w:p>
    <w:p w14:paraId="339E1F65" w14:textId="77777777" w:rsidR="00363007" w:rsidRDefault="00000000">
      <w:pPr>
        <w:tabs>
          <w:tab w:val="left" w:pos="360"/>
        </w:tabs>
        <w:rPr>
          <w:rFonts w:eastAsiaTheme="minorEastAsia"/>
          <w:lang w:eastAsia="zh-TW"/>
        </w:rPr>
      </w:pPr>
      <w:r>
        <w:rPr>
          <w:rFonts w:eastAsiaTheme="minorEastAsia"/>
        </w:rPr>
        <w:tab/>
      </w:r>
      <w:r>
        <w:rPr>
          <w:rFonts w:eastAsiaTheme="minorEastAsia"/>
        </w:rPr>
        <w:t>《史集》又曾提到：</w:t>
      </w:r>
      <w:r>
        <w:rPr>
          <w:rFonts w:eastAsiaTheme="minorEastAsia"/>
        </w:rPr>
        <w:t>“</w:t>
      </w:r>
      <w:r>
        <w:rPr>
          <w:rFonts w:eastAsiaTheme="minorEastAsia"/>
        </w:rPr>
        <w:t>在蒙古斯坦地区中央的豁儿豁纳黑</w:t>
      </w:r>
      <w:r>
        <w:rPr>
          <w:rFonts w:eastAsiaTheme="minorEastAsia"/>
        </w:rPr>
        <w:t>·</w:t>
      </w:r>
      <w:r>
        <w:rPr>
          <w:rFonts w:eastAsiaTheme="minorEastAsia"/>
        </w:rPr>
        <w:t>主不儿（</w:t>
      </w:r>
      <w:proofErr w:type="spellStart"/>
      <w:r>
        <w:rPr>
          <w:rFonts w:eastAsiaTheme="minorEastAsia"/>
        </w:rPr>
        <w:t>Qorquna’a</w:t>
      </w:r>
      <w:proofErr w:type="spellEnd"/>
      <w:r>
        <w:rPr>
          <w:rFonts w:eastAsiaTheme="minorEastAsia"/>
        </w:rPr>
        <w:t xml:space="preserve"> </w:t>
      </w:r>
      <w:proofErr w:type="spellStart"/>
      <w:r>
        <w:rPr>
          <w:rFonts w:eastAsiaTheme="minorEastAsia"/>
        </w:rPr>
        <w:t>Jubur</w:t>
      </w:r>
      <w:proofErr w:type="spellEnd"/>
      <w:r>
        <w:rPr>
          <w:rFonts w:eastAsiaTheme="minorEastAsia"/>
        </w:rPr>
        <w:t>）地方</w:t>
      </w:r>
      <w:r>
        <w:rPr>
          <w:rFonts w:eastAsiaTheme="minorEastAsia"/>
        </w:rPr>
        <w:t>”</w:t>
      </w:r>
      <w:r>
        <w:rPr>
          <w:rFonts w:eastAsiaTheme="minorEastAsia"/>
        </w:rPr>
        <w:t>（</w:t>
      </w:r>
      <w:proofErr w:type="spellStart"/>
      <w:r>
        <w:rPr>
          <w:rFonts w:eastAsiaTheme="minorEastAsia"/>
          <w:i/>
          <w:iCs/>
        </w:rPr>
        <w:t>dar</w:t>
      </w:r>
      <w:proofErr w:type="spellEnd"/>
      <w:r>
        <w:rPr>
          <w:rFonts w:eastAsiaTheme="minorEastAsia"/>
          <w:i/>
          <w:iCs/>
        </w:rPr>
        <w:t xml:space="preserve"> </w:t>
      </w:r>
      <w:proofErr w:type="spellStart"/>
      <w:r>
        <w:rPr>
          <w:rFonts w:eastAsiaTheme="minorEastAsia"/>
          <w:i/>
          <w:iCs/>
        </w:rPr>
        <w:t>mauẓaʾ-i</w:t>
      </w:r>
      <w:proofErr w:type="spellEnd"/>
      <w:r>
        <w:rPr>
          <w:rFonts w:eastAsiaTheme="minorEastAsia"/>
          <w:i/>
          <w:iCs/>
        </w:rPr>
        <w:t xml:space="preserve"> </w:t>
      </w:r>
      <w:proofErr w:type="spellStart"/>
      <w:r>
        <w:rPr>
          <w:rFonts w:eastAsiaTheme="minorEastAsia"/>
          <w:i/>
          <w:iCs/>
        </w:rPr>
        <w:t>Qūrqunāq</w:t>
      </w:r>
      <w:proofErr w:type="spellEnd"/>
      <w:r>
        <w:rPr>
          <w:rFonts w:eastAsiaTheme="minorEastAsia"/>
          <w:i/>
          <w:iCs/>
        </w:rPr>
        <w:t xml:space="preserve"> </w:t>
      </w:r>
      <w:proofErr w:type="spellStart"/>
      <w:r>
        <w:rPr>
          <w:rFonts w:eastAsiaTheme="minorEastAsia"/>
          <w:i/>
          <w:iCs/>
        </w:rPr>
        <w:t>Jūbūr</w:t>
      </w:r>
      <w:proofErr w:type="spellEnd"/>
      <w:r>
        <w:rPr>
          <w:rFonts w:eastAsiaTheme="minorEastAsia"/>
          <w:i/>
          <w:iCs/>
        </w:rPr>
        <w:t xml:space="preserve"> ki </w:t>
      </w:r>
      <w:proofErr w:type="spellStart"/>
      <w:r>
        <w:rPr>
          <w:rFonts w:eastAsiaTheme="minorEastAsia"/>
          <w:i/>
          <w:iCs/>
        </w:rPr>
        <w:t>mīyāna-yi</w:t>
      </w:r>
      <w:proofErr w:type="spellEnd"/>
      <w:r>
        <w:rPr>
          <w:rFonts w:eastAsiaTheme="minorEastAsia"/>
          <w:i/>
          <w:iCs/>
        </w:rPr>
        <w:t xml:space="preserve"> </w:t>
      </w:r>
      <w:proofErr w:type="spellStart"/>
      <w:r>
        <w:rPr>
          <w:rFonts w:eastAsiaTheme="minorEastAsia"/>
          <w:i/>
          <w:iCs/>
        </w:rPr>
        <w:t>vilāyat-i</w:t>
      </w:r>
      <w:proofErr w:type="spellEnd"/>
      <w:r>
        <w:rPr>
          <w:rFonts w:eastAsiaTheme="minorEastAsia"/>
          <w:i/>
          <w:iCs/>
        </w:rPr>
        <w:t xml:space="preserve"> </w:t>
      </w:r>
      <w:proofErr w:type="spellStart"/>
      <w:r>
        <w:rPr>
          <w:rFonts w:eastAsiaTheme="minorEastAsia"/>
          <w:i/>
          <w:iCs/>
        </w:rPr>
        <w:t>Mughūlistān</w:t>
      </w:r>
      <w:proofErr w:type="spellEnd"/>
      <w:r>
        <w:rPr>
          <w:rFonts w:eastAsiaTheme="minorEastAsia"/>
          <w:i/>
          <w:iCs/>
        </w:rPr>
        <w:t xml:space="preserve"> </w:t>
      </w:r>
      <w:proofErr w:type="spellStart"/>
      <w:r>
        <w:rPr>
          <w:rFonts w:eastAsiaTheme="minorEastAsia"/>
          <w:i/>
          <w:iCs/>
        </w:rPr>
        <w:t>ast</w:t>
      </w:r>
      <w:proofErr w:type="spellEnd"/>
      <w:r>
        <w:rPr>
          <w:rFonts w:eastAsiaTheme="minorEastAsia"/>
        </w:rPr>
        <w:t>.</w:t>
      </w:r>
      <w:r>
        <w:rPr>
          <w:rFonts w:eastAsiaTheme="minorEastAsia"/>
        </w:rPr>
        <w:t>）</w:t>
      </w:r>
      <w:r>
        <w:rPr>
          <w:rStyle w:val="af0"/>
          <w:rFonts w:eastAsiaTheme="minorEastAsia"/>
        </w:rPr>
        <w:footnoteReference w:id="17"/>
      </w:r>
      <w:r>
        <w:rPr>
          <w:rFonts w:eastAsiaTheme="minorEastAsia"/>
        </w:rPr>
        <w:t>。案，</w:t>
      </w:r>
      <w:r>
        <w:rPr>
          <w:rFonts w:eastAsiaTheme="minorEastAsia"/>
        </w:rPr>
        <w:t>“</w:t>
      </w:r>
      <w:r>
        <w:rPr>
          <w:rFonts w:eastAsiaTheme="minorEastAsia"/>
        </w:rPr>
        <w:t>豁儿豁纳黑</w:t>
      </w:r>
      <w:r>
        <w:rPr>
          <w:rFonts w:eastAsiaTheme="minorEastAsia"/>
        </w:rPr>
        <w:t>·</w:t>
      </w:r>
      <w:r>
        <w:rPr>
          <w:rFonts w:eastAsiaTheme="minorEastAsia"/>
        </w:rPr>
        <w:t>主不儿</w:t>
      </w:r>
      <w:r>
        <w:rPr>
          <w:rFonts w:eastAsiaTheme="minorEastAsia"/>
        </w:rPr>
        <w:t>”</w:t>
      </w:r>
      <w:r>
        <w:rPr>
          <w:rFonts w:eastAsiaTheme="minorEastAsia"/>
        </w:rPr>
        <w:t>一名又见诸《蒙古秘史》，其方位大致在蒙古高原东部，斡难河中游，大小巴托尔山一带，一度曾是泰赤兀部驻地</w:t>
      </w:r>
      <w:r>
        <w:rPr>
          <w:rStyle w:val="af0"/>
          <w:rFonts w:eastAsiaTheme="minorEastAsia"/>
          <w:lang w:eastAsia="zh-TW"/>
        </w:rPr>
        <w:footnoteReference w:id="18"/>
      </w:r>
      <w:r>
        <w:rPr>
          <w:rFonts w:eastAsiaTheme="minorEastAsia"/>
        </w:rPr>
        <w:t>。为何拉施都丁又称其</w:t>
      </w:r>
      <w:r>
        <w:rPr>
          <w:rFonts w:eastAsiaTheme="minorEastAsia"/>
        </w:rPr>
        <w:t>“</w:t>
      </w:r>
      <w:proofErr w:type="gramStart"/>
      <w:r>
        <w:rPr>
          <w:rFonts w:eastAsiaTheme="minorEastAsia"/>
        </w:rPr>
        <w:t>在蒙古斯坦中央</w:t>
      </w:r>
      <w:r>
        <w:rPr>
          <w:rFonts w:eastAsiaTheme="minorEastAsia"/>
        </w:rPr>
        <w:t>”</w:t>
      </w:r>
      <w:r>
        <w:rPr>
          <w:rFonts w:eastAsiaTheme="minorEastAsia"/>
        </w:rPr>
        <w:t>呢</w:t>
      </w:r>
      <w:proofErr w:type="gramEnd"/>
      <w:r>
        <w:rPr>
          <w:rFonts w:eastAsiaTheme="minorEastAsia"/>
        </w:rPr>
        <w:t>？如果我们同意他在此处使用的是蒙古斯坦的本义的话，就很容易理解了：对于成吉思汗统一漠北前的蒙古人来说，</w:t>
      </w:r>
      <w:r>
        <w:rPr>
          <w:rFonts w:eastAsiaTheme="minorEastAsia"/>
        </w:rPr>
        <w:t>“</w:t>
      </w:r>
      <w:r>
        <w:rPr>
          <w:rFonts w:eastAsiaTheme="minorEastAsia"/>
        </w:rPr>
        <w:t>豁儿豁纳黑</w:t>
      </w:r>
      <w:r>
        <w:rPr>
          <w:rFonts w:eastAsiaTheme="minorEastAsia"/>
        </w:rPr>
        <w:t>·</w:t>
      </w:r>
      <w:r>
        <w:rPr>
          <w:rFonts w:eastAsiaTheme="minorEastAsia"/>
        </w:rPr>
        <w:t>主不儿</w:t>
      </w:r>
      <w:r>
        <w:rPr>
          <w:rFonts w:eastAsiaTheme="minorEastAsia"/>
        </w:rPr>
        <w:t>”</w:t>
      </w:r>
      <w:r>
        <w:rPr>
          <w:rFonts w:eastAsiaTheme="minorEastAsia"/>
        </w:rPr>
        <w:t>草原既是其祖先忽图剌汗取得重要胜利的地方，又恰好处于诸蒙古语部族活动范围的中心。而帖木真早年和札木合在一处扎营，互结为</w:t>
      </w:r>
      <w:r>
        <w:rPr>
          <w:rFonts w:eastAsiaTheme="minorEastAsia"/>
        </w:rPr>
        <w:t>“</w:t>
      </w:r>
      <w:r>
        <w:rPr>
          <w:rFonts w:eastAsiaTheme="minorEastAsia"/>
        </w:rPr>
        <w:t>安答</w:t>
      </w:r>
      <w:r>
        <w:rPr>
          <w:rFonts w:eastAsiaTheme="minorEastAsia"/>
        </w:rPr>
        <w:t>”</w:t>
      </w:r>
      <w:r>
        <w:rPr>
          <w:rFonts w:eastAsiaTheme="minorEastAsia"/>
        </w:rPr>
        <w:t>的地方也在豁儿豁纳黑</w:t>
      </w:r>
      <w:r>
        <w:rPr>
          <w:rFonts w:eastAsiaTheme="minorEastAsia"/>
        </w:rPr>
        <w:t>·</w:t>
      </w:r>
      <w:r>
        <w:rPr>
          <w:rFonts w:eastAsiaTheme="minorEastAsia"/>
        </w:rPr>
        <w:t>主不儿</w:t>
      </w:r>
      <w:r>
        <w:rPr>
          <w:rStyle w:val="af0"/>
          <w:rFonts w:eastAsiaTheme="minorEastAsia"/>
          <w:lang w:eastAsia="zh-TW"/>
        </w:rPr>
        <w:footnoteReference w:id="19"/>
      </w:r>
      <w:r>
        <w:rPr>
          <w:rFonts w:eastAsiaTheme="minorEastAsia"/>
        </w:rPr>
        <w:t>，其地与成吉思汗一生中的重要发展阶段相关。因此直至拉施都丁编纂《史集》的年代，它仍然是成吉思汗后代子孙记忆中特殊的</w:t>
      </w:r>
      <w:r>
        <w:rPr>
          <w:rFonts w:eastAsiaTheme="minorEastAsia"/>
        </w:rPr>
        <w:t>“</w:t>
      </w:r>
      <w:r>
        <w:rPr>
          <w:rFonts w:eastAsiaTheme="minorEastAsia"/>
        </w:rPr>
        <w:t>纪念地</w:t>
      </w:r>
      <w:r>
        <w:rPr>
          <w:rFonts w:eastAsiaTheme="minorEastAsia"/>
        </w:rPr>
        <w:t>”</w:t>
      </w:r>
      <w:r>
        <w:rPr>
          <w:rFonts w:eastAsiaTheme="minorEastAsia"/>
        </w:rPr>
        <w:t>。</w:t>
      </w:r>
    </w:p>
    <w:p w14:paraId="542738F0" w14:textId="77777777" w:rsidR="00363007" w:rsidRDefault="00000000">
      <w:pPr>
        <w:tabs>
          <w:tab w:val="left" w:pos="360"/>
        </w:tabs>
        <w:rPr>
          <w:rFonts w:eastAsiaTheme="minorEastAsia"/>
        </w:rPr>
      </w:pPr>
      <w:r>
        <w:rPr>
          <w:rFonts w:eastAsiaTheme="minorEastAsia"/>
        </w:rPr>
        <w:tab/>
      </w:r>
      <w:r>
        <w:rPr>
          <w:rFonts w:eastAsiaTheme="minorEastAsia"/>
        </w:rPr>
        <w:t>虽然哈剌和林所在的地区在此前一直是漠北草原上一系列游牧帝国的王庭所在。但直到</w:t>
      </w:r>
      <w:r>
        <w:rPr>
          <w:rFonts w:eastAsiaTheme="minorEastAsia"/>
        </w:rPr>
        <w:t>13</w:t>
      </w:r>
      <w:r>
        <w:rPr>
          <w:rFonts w:eastAsiaTheme="minorEastAsia"/>
        </w:rPr>
        <w:t>世纪</w:t>
      </w:r>
      <w:r>
        <w:rPr>
          <w:rFonts w:eastAsiaTheme="minorEastAsia"/>
        </w:rPr>
        <w:t>30</w:t>
      </w:r>
      <w:r>
        <w:rPr>
          <w:rFonts w:eastAsiaTheme="minorEastAsia"/>
        </w:rPr>
        <w:t>年代窝阔台兴建和林城以前，此地的面貌正如志费尼所记录的</w:t>
      </w:r>
      <w:proofErr w:type="gramStart"/>
      <w:r>
        <w:rPr>
          <w:rFonts w:eastAsiaTheme="minorEastAsia"/>
        </w:rPr>
        <w:t>，</w:t>
      </w:r>
      <w:r>
        <w:rPr>
          <w:rFonts w:eastAsiaTheme="minorEastAsia"/>
        </w:rPr>
        <w:t>“</w:t>
      </w:r>
      <w:proofErr w:type="gramEnd"/>
      <w:r>
        <w:rPr>
          <w:rFonts w:eastAsiaTheme="minorEastAsia"/>
        </w:rPr>
        <w:t>除了一堵叫做斡耳朵八里的颓垣外，该地从前没有城镇和村落</w:t>
      </w:r>
      <w:r>
        <w:rPr>
          <w:rFonts w:eastAsiaTheme="minorEastAsia"/>
        </w:rPr>
        <w:t>”</w:t>
      </w:r>
      <w:r>
        <w:rPr>
          <w:rFonts w:eastAsiaTheme="minorEastAsia"/>
        </w:rPr>
        <w:t>，又说当日的蒙古人称其为</w:t>
      </w:r>
      <w:r>
        <w:rPr>
          <w:rFonts w:eastAsiaTheme="minorEastAsia"/>
        </w:rPr>
        <w:t>“</w:t>
      </w:r>
      <w:r>
        <w:rPr>
          <w:rFonts w:eastAsiaTheme="minorEastAsia"/>
        </w:rPr>
        <w:t>卯危八里</w:t>
      </w:r>
      <w:r>
        <w:rPr>
          <w:rFonts w:eastAsiaTheme="minorEastAsia"/>
        </w:rPr>
        <w:t>”</w:t>
      </w:r>
      <w:r>
        <w:rPr>
          <w:rFonts w:eastAsiaTheme="minorEastAsia"/>
        </w:rPr>
        <w:lastRenderedPageBreak/>
        <w:t>（</w:t>
      </w:r>
      <w:proofErr w:type="spellStart"/>
      <w:r>
        <w:rPr>
          <w:rFonts w:eastAsiaTheme="minorEastAsia"/>
        </w:rPr>
        <w:t>Ma’u</w:t>
      </w:r>
      <w:proofErr w:type="spellEnd"/>
      <w:r>
        <w:rPr>
          <w:rFonts w:eastAsiaTheme="minorEastAsia"/>
        </w:rPr>
        <w:t xml:space="preserve"> </w:t>
      </w:r>
      <w:proofErr w:type="spellStart"/>
      <w:r>
        <w:rPr>
          <w:rFonts w:eastAsiaTheme="minorEastAsia"/>
        </w:rPr>
        <w:t>Bālīgh</w:t>
      </w:r>
      <w:proofErr w:type="spellEnd"/>
      <w:r>
        <w:rPr>
          <w:rFonts w:eastAsiaTheme="minorEastAsia"/>
        </w:rPr>
        <w:t>），意为</w:t>
      </w:r>
      <w:r>
        <w:rPr>
          <w:rFonts w:eastAsiaTheme="minorEastAsia"/>
        </w:rPr>
        <w:t>“</w:t>
      </w:r>
      <w:r>
        <w:rPr>
          <w:rFonts w:eastAsiaTheme="minorEastAsia"/>
        </w:rPr>
        <w:t>歹城</w:t>
      </w:r>
      <w:r>
        <w:rPr>
          <w:rFonts w:eastAsiaTheme="minorEastAsia"/>
        </w:rPr>
        <w:t>”</w:t>
      </w:r>
      <w:r>
        <w:rPr>
          <w:rStyle w:val="af0"/>
          <w:rFonts w:eastAsiaTheme="minorEastAsia"/>
        </w:rPr>
        <w:footnoteReference w:id="20"/>
      </w:r>
      <w:r>
        <w:rPr>
          <w:rFonts w:eastAsiaTheme="minorEastAsia"/>
        </w:rPr>
        <w:t>。是可知虽然在</w:t>
      </w:r>
      <w:r>
        <w:rPr>
          <w:rFonts w:eastAsiaTheme="minorEastAsia"/>
        </w:rPr>
        <w:t>12</w:t>
      </w:r>
      <w:r>
        <w:rPr>
          <w:rFonts w:eastAsiaTheme="minorEastAsia"/>
        </w:rPr>
        <w:t>世纪后半叶，自蒙古高原东南部迅速扩张</w:t>
      </w:r>
    </w:p>
    <w:p w14:paraId="7FC02175" w14:textId="77777777" w:rsidR="00363007" w:rsidRDefault="00000000">
      <w:pPr>
        <w:tabs>
          <w:tab w:val="left" w:pos="360"/>
        </w:tabs>
      </w:pPr>
      <w:r>
        <w:t>的克烈部，在脱斡邻汗（</w:t>
      </w:r>
      <w:proofErr w:type="spellStart"/>
      <w:r>
        <w:t>To’oril</w:t>
      </w:r>
      <w:proofErr w:type="spellEnd"/>
      <w:r>
        <w:t xml:space="preserve"> </w:t>
      </w:r>
      <w:proofErr w:type="spellStart"/>
      <w:r>
        <w:t>Qan</w:t>
      </w:r>
      <w:proofErr w:type="spellEnd"/>
      <w:r>
        <w:t>，即《秘史》中之</w:t>
      </w:r>
      <w:r>
        <w:t>“</w:t>
      </w:r>
      <w:r>
        <w:t>王汗</w:t>
      </w:r>
      <w:r>
        <w:t>”</w:t>
      </w:r>
      <w:r>
        <w:t>）的率领下，曾一度将其疆界的最前沿，推进到哈剌和林附近</w:t>
      </w:r>
      <w:r>
        <w:rPr>
          <w:rStyle w:val="af0"/>
          <w:rFonts w:eastAsia="MingLiU"/>
          <w:lang w:eastAsia="zh-TW"/>
        </w:rPr>
        <w:footnoteReference w:id="21"/>
      </w:r>
      <w:r>
        <w:t>。但在《秘史》所记述的大部分时间里，哈剌和林及其周边地区已经淡出了人们的视野，不再是诸蒙古语部落争夺的焦点。</w:t>
      </w:r>
    </w:p>
    <w:p w14:paraId="08D07048" w14:textId="77777777" w:rsidR="00363007" w:rsidRDefault="00000000">
      <w:pPr>
        <w:tabs>
          <w:tab w:val="left" w:pos="360"/>
        </w:tabs>
        <w:rPr>
          <w:lang w:eastAsia="zh-TW"/>
        </w:rPr>
      </w:pPr>
      <w:r>
        <w:tab/>
      </w:r>
      <w:r>
        <w:t>相反，哈剌和林地区与占据蒙古高原西北部，属于突厥文化的乃蛮部落联系更为密切。尽管拥有一个蒙古语的名称（</w:t>
      </w:r>
      <w:proofErr w:type="spellStart"/>
      <w:r>
        <w:t>Naiman</w:t>
      </w:r>
      <w:proofErr w:type="spellEnd"/>
      <w:r>
        <w:t>，意为</w:t>
      </w:r>
      <w:r>
        <w:t>“</w:t>
      </w:r>
      <w:r>
        <w:t>八</w:t>
      </w:r>
      <w:r>
        <w:t>”</w:t>
      </w:r>
      <w:r>
        <w:t>），但乃蛮的族属却很可能源自突厥，或者是被深刻突厥化了的原蒙古部落</w:t>
      </w:r>
      <w:r>
        <w:rPr>
          <w:rStyle w:val="af0"/>
          <w:rFonts w:eastAsia="MingLiU"/>
          <w:lang w:eastAsia="zh-TW"/>
        </w:rPr>
        <w:footnoteReference w:id="22"/>
      </w:r>
      <w:r>
        <w:t>。如《史集》曾记载：哈剌和林及其迤西，包括斡儿浑河、阿勒台山、也儿的石河之间的一大片地区，都被称为</w:t>
      </w:r>
      <w:r>
        <w:t>“</w:t>
      </w:r>
      <w:r>
        <w:t>乃蛮地区</w:t>
      </w:r>
      <w:r>
        <w:t>”</w:t>
      </w:r>
      <w:r>
        <w:t>。正如普兰</w:t>
      </w:r>
      <w:r>
        <w:t>·</w:t>
      </w:r>
      <w:proofErr w:type="gramStart"/>
      <w:r>
        <w:t>迦宾尼坚持使用</w:t>
      </w:r>
      <w:r>
        <w:t>“</w:t>
      </w:r>
      <w:proofErr w:type="gramEnd"/>
      <w:r>
        <w:t>鞑靼</w:t>
      </w:r>
      <w:r>
        <w:t>”</w:t>
      </w:r>
      <w:r>
        <w:t>和</w:t>
      </w:r>
      <w:r>
        <w:t>“</w:t>
      </w:r>
      <w:r>
        <w:t>乃蛮</w:t>
      </w:r>
      <w:r>
        <w:t>”</w:t>
      </w:r>
      <w:r>
        <w:t>来指称不同的区域：</w:t>
      </w:r>
      <w:r>
        <w:t>“</w:t>
      </w:r>
      <w:r>
        <w:t>鞑靼地域位于东方与北方的交界部分</w:t>
      </w:r>
      <w:r>
        <w:t>······</w:t>
      </w:r>
      <w:r>
        <w:t>东面是契丹人和肃良合人的土地</w:t>
      </w:r>
      <w:r>
        <w:t>······</w:t>
      </w:r>
      <w:r>
        <w:t>西为乃蛮地区。</w:t>
      </w:r>
      <w:r>
        <w:t>”</w:t>
      </w:r>
      <w:r>
        <w:rPr>
          <w:rStyle w:val="af0"/>
        </w:rPr>
        <w:footnoteReference w:id="23"/>
      </w:r>
      <w:r>
        <w:t>同样，亚美尼亚史家乞剌可思记道：海屯一世（</w:t>
      </w:r>
      <w:proofErr w:type="spellStart"/>
      <w:r>
        <w:t>He’tum</w:t>
      </w:r>
      <w:proofErr w:type="spellEnd"/>
      <w:r>
        <w:t xml:space="preserve"> I</w:t>
      </w:r>
      <w:r>
        <w:t>）</w:t>
      </w:r>
      <w:r>
        <w:t>“</w:t>
      </w:r>
      <w:r>
        <w:t>先进入乃蛮国土</w:t>
      </w:r>
      <w:r>
        <w:t>”</w:t>
      </w:r>
      <w:r>
        <w:t>，再</w:t>
      </w:r>
      <w:r>
        <w:t>“</w:t>
      </w:r>
      <w:r>
        <w:t>入塔塔儿地（</w:t>
      </w:r>
      <w:r>
        <w:t>Tatarstan</w:t>
      </w:r>
      <w:r>
        <w:t>）</w:t>
      </w:r>
      <w:r>
        <w:t>”</w:t>
      </w:r>
      <w:r>
        <w:rPr>
          <w:rStyle w:val="af0"/>
          <w:lang w:eastAsia="zh-TW"/>
        </w:rPr>
        <w:footnoteReference w:id="24"/>
      </w:r>
      <w:r>
        <w:t>。这都反映出，迟至窝阔台、蒙哥时期，西方旅行者仍然对</w:t>
      </w:r>
      <w:r>
        <w:t>“</w:t>
      </w:r>
      <w:r>
        <w:t>鞑靼国土</w:t>
      </w:r>
      <w:r>
        <w:t>”</w:t>
      </w:r>
      <w:r>
        <w:t>和</w:t>
      </w:r>
      <w:r>
        <w:t>“</w:t>
      </w:r>
      <w:r>
        <w:t>乃蛮国土</w:t>
      </w:r>
      <w:r>
        <w:t>”</w:t>
      </w:r>
      <w:r>
        <w:t>加以仔细区分，后者是一个外在于</w:t>
      </w:r>
      <w:r>
        <w:t>“</w:t>
      </w:r>
      <w:r>
        <w:t>蒙古斯坦</w:t>
      </w:r>
      <w:r>
        <w:t>”</w:t>
      </w:r>
      <w:r>
        <w:t>的地区。</w:t>
      </w:r>
    </w:p>
    <w:p w14:paraId="3F70277D" w14:textId="77777777" w:rsidR="00363007" w:rsidRDefault="00000000">
      <w:pPr>
        <w:tabs>
          <w:tab w:val="left" w:pos="360"/>
        </w:tabs>
      </w:pPr>
      <w:r>
        <w:tab/>
      </w:r>
      <w:r>
        <w:t>而从乃蛮更西面的，被认为是出自乌古思（</w:t>
      </w:r>
      <w:proofErr w:type="spellStart"/>
      <w:r>
        <w:t>Ughūz</w:t>
      </w:r>
      <w:proofErr w:type="spellEnd"/>
      <w:r>
        <w:t>）后裔的众多突厥部落（如康里、钦察等）看来，哈剌和林所在的地区则是乌古思所统辖的最远程。《史集</w:t>
      </w:r>
      <w:r>
        <w:t>·</w:t>
      </w:r>
      <w:r>
        <w:t>乌古思史》称：</w:t>
      </w:r>
      <w:r>
        <w:t>“</w:t>
      </w:r>
      <w:r>
        <w:t>他所占有的地区和属民一直到位于国家边界上的极远处的哈剌和林</w:t>
      </w:r>
      <w:r>
        <w:t>”</w:t>
      </w:r>
      <w:r>
        <w:t>（</w:t>
      </w:r>
      <w:proofErr w:type="spellStart"/>
      <w:r>
        <w:rPr>
          <w:i/>
          <w:iCs/>
        </w:rPr>
        <w:t>vilāyat</w:t>
      </w:r>
      <w:proofErr w:type="spellEnd"/>
      <w:r>
        <w:rPr>
          <w:i/>
          <w:iCs/>
        </w:rPr>
        <w:t xml:space="preserve"> </w:t>
      </w:r>
      <w:proofErr w:type="spellStart"/>
      <w:r>
        <w:rPr>
          <w:i/>
          <w:iCs/>
        </w:rPr>
        <w:t>wa</w:t>
      </w:r>
      <w:proofErr w:type="spellEnd"/>
      <w:r>
        <w:rPr>
          <w:i/>
          <w:iCs/>
        </w:rPr>
        <w:t xml:space="preserve"> </w:t>
      </w:r>
      <w:proofErr w:type="spellStart"/>
      <w:r>
        <w:rPr>
          <w:i/>
          <w:iCs/>
        </w:rPr>
        <w:t>ūlūs-i</w:t>
      </w:r>
      <w:proofErr w:type="spellEnd"/>
      <w:r>
        <w:rPr>
          <w:i/>
          <w:iCs/>
        </w:rPr>
        <w:t xml:space="preserve"> </w:t>
      </w:r>
      <w:proofErr w:type="spellStart"/>
      <w:r>
        <w:rPr>
          <w:i/>
          <w:iCs/>
        </w:rPr>
        <w:t>īshān</w:t>
      </w:r>
      <w:proofErr w:type="spellEnd"/>
      <w:r>
        <w:rPr>
          <w:i/>
          <w:iCs/>
        </w:rPr>
        <w:t xml:space="preserve"> </w:t>
      </w:r>
      <w:proofErr w:type="spellStart"/>
      <w:r>
        <w:rPr>
          <w:i/>
          <w:iCs/>
        </w:rPr>
        <w:t>tā</w:t>
      </w:r>
      <w:proofErr w:type="spellEnd"/>
      <w:r>
        <w:rPr>
          <w:i/>
          <w:iCs/>
        </w:rPr>
        <w:t xml:space="preserve"> </w:t>
      </w:r>
      <w:proofErr w:type="spellStart"/>
      <w:r>
        <w:rPr>
          <w:i/>
          <w:iCs/>
        </w:rPr>
        <w:t>aqṣā’ī</w:t>
      </w:r>
      <w:proofErr w:type="spellEnd"/>
      <w:r>
        <w:rPr>
          <w:i/>
          <w:iCs/>
        </w:rPr>
        <w:t xml:space="preserve"> </w:t>
      </w:r>
      <w:proofErr w:type="spellStart"/>
      <w:r>
        <w:rPr>
          <w:i/>
          <w:iCs/>
        </w:rPr>
        <w:t>Qarāqurūm</w:t>
      </w:r>
      <w:proofErr w:type="spellEnd"/>
      <w:r>
        <w:rPr>
          <w:i/>
          <w:iCs/>
        </w:rPr>
        <w:t xml:space="preserve"> </w:t>
      </w:r>
      <w:proofErr w:type="spellStart"/>
      <w:r>
        <w:rPr>
          <w:i/>
          <w:iCs/>
        </w:rPr>
        <w:t>dar</w:t>
      </w:r>
      <w:proofErr w:type="spellEnd"/>
      <w:r>
        <w:rPr>
          <w:i/>
          <w:iCs/>
        </w:rPr>
        <w:t xml:space="preserve"> </w:t>
      </w:r>
      <w:proofErr w:type="spellStart"/>
      <w:r>
        <w:rPr>
          <w:i/>
          <w:iCs/>
        </w:rPr>
        <w:t>howzi-yi</w:t>
      </w:r>
      <w:proofErr w:type="spellEnd"/>
      <w:r>
        <w:rPr>
          <w:i/>
          <w:iCs/>
        </w:rPr>
        <w:t xml:space="preserve"> </w:t>
      </w:r>
      <w:proofErr w:type="spellStart"/>
      <w:r>
        <w:rPr>
          <w:i/>
          <w:iCs/>
        </w:rPr>
        <w:t>mamlakat</w:t>
      </w:r>
      <w:proofErr w:type="spellEnd"/>
      <w:r>
        <w:rPr>
          <w:i/>
          <w:iCs/>
        </w:rPr>
        <w:t xml:space="preserve"> </w:t>
      </w:r>
      <w:proofErr w:type="spellStart"/>
      <w:r>
        <w:rPr>
          <w:i/>
          <w:iCs/>
        </w:rPr>
        <w:t>wa</w:t>
      </w:r>
      <w:proofErr w:type="spellEnd"/>
      <w:r>
        <w:rPr>
          <w:i/>
          <w:iCs/>
        </w:rPr>
        <w:t xml:space="preserve"> </w:t>
      </w:r>
      <w:r>
        <w:rPr>
          <w:i/>
          <w:iCs/>
          <w:lang w:val="tr-TR"/>
        </w:rPr>
        <w:t>qabża-yi ta</w:t>
      </w:r>
      <w:r>
        <w:rPr>
          <w:i/>
          <w:iCs/>
        </w:rPr>
        <w:t>ṣ</w:t>
      </w:r>
      <w:r>
        <w:rPr>
          <w:i/>
          <w:iCs/>
          <w:lang w:val="tr-TR"/>
        </w:rPr>
        <w:t>arruf girift</w:t>
      </w:r>
      <w:r>
        <w:t>）</w:t>
      </w:r>
      <w:r>
        <w:rPr>
          <w:rStyle w:val="af0"/>
        </w:rPr>
        <w:footnoteReference w:id="25"/>
      </w:r>
      <w:r>
        <w:t>。而那些被他打败并驱赶走（</w:t>
      </w:r>
      <w:proofErr w:type="spellStart"/>
      <w:r>
        <w:rPr>
          <w:i/>
          <w:iCs/>
        </w:rPr>
        <w:t>riḥlat</w:t>
      </w:r>
      <w:proofErr w:type="spellEnd"/>
      <w:r>
        <w:t>）的亲戚部落，大多数就留驻（</w:t>
      </w:r>
      <w:proofErr w:type="spellStart"/>
      <w:r>
        <w:rPr>
          <w:i/>
          <w:iCs/>
        </w:rPr>
        <w:t>iqāmat</w:t>
      </w:r>
      <w:proofErr w:type="spellEnd"/>
      <w:r>
        <w:t>）于此地</w:t>
      </w:r>
      <w:r>
        <w:rPr>
          <w:rStyle w:val="af0"/>
        </w:rPr>
        <w:footnoteReference w:id="26"/>
      </w:r>
      <w:r>
        <w:t>，《史集》正是把所有蒙古人的</w:t>
      </w:r>
      <w:r>
        <w:lastRenderedPageBreak/>
        <w:t>族源都追溯到这些被赶到东方的乌古思的叔父、兄弟和子侄身上</w:t>
      </w:r>
      <w:r>
        <w:rPr>
          <w:rStyle w:val="af0"/>
        </w:rPr>
        <w:footnoteReference w:id="27"/>
      </w:r>
      <w:r>
        <w:t>。虽然这只是拉施都丁试图把蒙古人的历史迭加入突厥世系的一种人为加工，但是我们仍然能得出如下结论：在《史集》编纂的时代，人们仍然模模糊糊地具有此种意识</w:t>
      </w:r>
      <w:r>
        <w:t>——</w:t>
      </w:r>
      <w:r>
        <w:t>即把哈剌和林所在地区看成是突厥</w:t>
      </w:r>
      <w:r>
        <w:t>/</w:t>
      </w:r>
      <w:r>
        <w:t>蒙古两个族群的边界。</w:t>
      </w:r>
    </w:p>
    <w:p w14:paraId="4CA7BC21" w14:textId="77777777" w:rsidR="00363007" w:rsidRDefault="00000000">
      <w:pPr>
        <w:tabs>
          <w:tab w:val="left" w:pos="360"/>
        </w:tabs>
      </w:pPr>
      <w:r>
        <w:tab/>
      </w:r>
      <w:r>
        <w:t>和上文所考述的政治疆域的分野相呼应，在文化心理的投射对象上，漠北高原的东西两侧也表现出各自特异的性格，史籍中所留下的有关</w:t>
      </w:r>
      <w:r>
        <w:t>“</w:t>
      </w:r>
      <w:r>
        <w:t>圣山</w:t>
      </w:r>
      <w:r>
        <w:t>”</w:t>
      </w:r>
      <w:r>
        <w:t>的记载恰是此种性格的一个具体例证。我们知道，北亚游牧民族中普遍有崇拜山神的习惯。而圣山所在的地区，通常也是与本部族历史有着长久渊源的地方。据研究过突厥人的</w:t>
      </w:r>
      <w:r>
        <w:t>“</w:t>
      </w:r>
      <w:proofErr w:type="gramStart"/>
      <w:r>
        <w:t>圣山崇拜</w:t>
      </w:r>
      <w:r>
        <w:t>”</w:t>
      </w:r>
      <w:r>
        <w:t>的山田信夫所言</w:t>
      </w:r>
      <w:proofErr w:type="gramEnd"/>
      <w:r>
        <w:t>，这是因为古代突厥人与赋予其政治、经济生活最为优良的条件，也是诸多河流的源头的巍峨群山朝夕相对，而产生莫名的敬畏之情，是此种</w:t>
      </w:r>
      <w:r>
        <w:t>“</w:t>
      </w:r>
      <w:r>
        <w:t>圣山崇拜</w:t>
      </w:r>
      <w:r>
        <w:t>”</w:t>
      </w:r>
      <w:r>
        <w:t>产生的心理基础</w:t>
      </w:r>
      <w:r>
        <w:rPr>
          <w:rStyle w:val="af0"/>
        </w:rPr>
        <w:footnoteReference w:id="28"/>
      </w:r>
      <w:r>
        <w:t>。</w:t>
      </w:r>
    </w:p>
    <w:p w14:paraId="59E91009" w14:textId="77777777" w:rsidR="00363007" w:rsidRDefault="00000000">
      <w:pPr>
        <w:tabs>
          <w:tab w:val="left" w:pos="360"/>
        </w:tabs>
      </w:pPr>
      <w:r>
        <w:tab/>
      </w:r>
      <w:r>
        <w:t>突厥</w:t>
      </w:r>
      <w:r>
        <w:t>-</w:t>
      </w:r>
      <w:r>
        <w:t>回鹘文化中的</w:t>
      </w:r>
      <w:r>
        <w:t>“</w:t>
      </w:r>
      <w:r>
        <w:t>圣山</w:t>
      </w:r>
      <w:r>
        <w:t>”</w:t>
      </w:r>
      <w:r>
        <w:t>，无疑就是一再出现于古突厥语（</w:t>
      </w:r>
      <w:r>
        <w:rPr>
          <w:i/>
          <w:iCs/>
        </w:rPr>
        <w:t>Runic</w:t>
      </w:r>
      <w:r>
        <w:t>）碑铭中的，位于鄂儿浑河畔，杭爱山山脉中的</w:t>
      </w:r>
      <w:r>
        <w:t>“</w:t>
      </w:r>
      <w:r>
        <w:t>于都斤山</w:t>
      </w:r>
      <w:r>
        <w:t>”</w:t>
      </w:r>
      <w:r>
        <w:t>（</w:t>
      </w:r>
      <w:proofErr w:type="spellStart"/>
      <w:r>
        <w:t>Ötükän</w:t>
      </w:r>
      <w:proofErr w:type="spellEnd"/>
      <w:r>
        <w:t>）</w:t>
      </w:r>
      <w:r>
        <w:rPr>
          <w:rStyle w:val="af0"/>
        </w:rPr>
        <w:footnoteReference w:id="29"/>
      </w:r>
      <w:r>
        <w:t>。在突厥</w:t>
      </w:r>
      <w:r>
        <w:t>-</w:t>
      </w:r>
      <w:r>
        <w:t>回鹘时代，</w:t>
      </w:r>
      <w:proofErr w:type="gramStart"/>
      <w:r>
        <w:t>人们相信</w:t>
      </w:r>
      <w:r>
        <w:t>“</w:t>
      </w:r>
      <w:proofErr w:type="gramEnd"/>
      <w:r>
        <w:t>没有比于都斤山</w:t>
      </w:r>
      <w:r>
        <w:t>[</w:t>
      </w:r>
      <w:r>
        <w:t>林</w:t>
      </w:r>
      <w:r>
        <w:t>]</w:t>
      </w:r>
      <w:r>
        <w:t>（</w:t>
      </w:r>
      <w:proofErr w:type="spellStart"/>
      <w:r>
        <w:t>Ötükän</w:t>
      </w:r>
      <w:proofErr w:type="spellEnd"/>
      <w:r>
        <w:t xml:space="preserve"> </w:t>
      </w:r>
      <w:proofErr w:type="spellStart"/>
      <w:r>
        <w:t>yïšda</w:t>
      </w:r>
      <w:proofErr w:type="spellEnd"/>
      <w:r>
        <w:t>）再好的地方，统治国家的地方是于都斤山。</w:t>
      </w:r>
      <w:r>
        <w:t>”</w:t>
      </w:r>
      <w:r>
        <w:rPr>
          <w:rStyle w:val="af0"/>
        </w:rPr>
        <w:footnoteReference w:id="30"/>
      </w:r>
      <w:r>
        <w:t>而回纥第二代可汗（磨延啜可汗，</w:t>
      </w:r>
      <w:r>
        <w:t>747~759</w:t>
      </w:r>
      <w:r>
        <w:t>）所立《磨延啜碑》（</w:t>
      </w:r>
      <w:proofErr w:type="spellStart"/>
      <w:r>
        <w:t>Šine-Usu</w:t>
      </w:r>
      <w:proofErr w:type="spellEnd"/>
      <w:r>
        <w:t>）中也有</w:t>
      </w:r>
      <w:r>
        <w:t>“</w:t>
      </w:r>
      <w:r>
        <w:t>他在于都斤</w:t>
      </w:r>
      <w:r>
        <w:t>[</w:t>
      </w:r>
      <w:r>
        <w:t>山</w:t>
      </w:r>
      <w:r>
        <w:t>]</w:t>
      </w:r>
      <w:r>
        <w:t>及</w:t>
      </w:r>
      <w:r>
        <w:rPr>
          <w:rFonts w:eastAsia="SimHei"/>
          <w:lang w:val="tr-TR"/>
        </w:rPr>
        <w:t>Ögräsi</w:t>
      </w:r>
      <w:r>
        <w:t xml:space="preserve"> [</w:t>
      </w:r>
      <w:r>
        <w:t>山</w:t>
      </w:r>
      <w:r>
        <w:t>]</w:t>
      </w:r>
      <w:r>
        <w:t>之间即位，其河流是薛灵哥河</w:t>
      </w:r>
      <w:r>
        <w:t>”</w:t>
      </w:r>
      <w:r>
        <w:rPr>
          <w:rFonts w:eastAsia="SimHei"/>
          <w:lang w:val="tr-TR"/>
        </w:rPr>
        <w:t>（</w:t>
      </w:r>
      <w:r>
        <w:rPr>
          <w:rFonts w:eastAsia="SimHei"/>
          <w:i/>
          <w:iCs/>
          <w:lang w:val="tr-TR"/>
        </w:rPr>
        <w:t xml:space="preserve">Ötükän eli </w:t>
      </w:r>
      <w:r>
        <w:rPr>
          <w:rFonts w:eastAsia="SimHei"/>
          <w:i/>
          <w:iCs/>
          <w:u w:val="single"/>
          <w:lang w:val="tr-TR"/>
        </w:rPr>
        <w:t>Ögräsi</w:t>
      </w:r>
      <w:r>
        <w:rPr>
          <w:rFonts w:eastAsia="SimHei"/>
          <w:i/>
          <w:iCs/>
          <w:lang w:val="tr-TR"/>
        </w:rPr>
        <w:t xml:space="preserve"> ekin ara olurmïs, subi Säläŋä ärmis</w:t>
      </w:r>
      <w:r>
        <w:rPr>
          <w:rFonts w:eastAsia="SimHei"/>
          <w:lang w:val="tr-TR"/>
        </w:rPr>
        <w:t>）</w:t>
      </w:r>
      <w:r>
        <w:rPr>
          <w:rStyle w:val="af0"/>
          <w:rFonts w:eastAsia="SimHei"/>
          <w:lang w:val="tr-TR"/>
        </w:rPr>
        <w:footnoteReference w:id="31"/>
      </w:r>
      <w:r>
        <w:rPr>
          <w:rFonts w:eastAsia="SimHei"/>
          <w:lang w:val="tr-TR"/>
        </w:rPr>
        <w:t>。</w:t>
      </w:r>
      <w:r>
        <w:t>同时他也提到了回鹘可汗在于都斤山中的</w:t>
      </w:r>
      <w:r>
        <w:t>“</w:t>
      </w:r>
      <w:r>
        <w:t>圣峰</w:t>
      </w:r>
      <w:r>
        <w:t>”</w:t>
      </w:r>
      <w:r>
        <w:t>（</w:t>
      </w:r>
      <w:proofErr w:type="spellStart"/>
      <w:r>
        <w:t>ïduq</w:t>
      </w:r>
      <w:proofErr w:type="spellEnd"/>
      <w:r>
        <w:t xml:space="preserve"> </w:t>
      </w:r>
      <w:proofErr w:type="spellStart"/>
      <w:r>
        <w:t>baš</w:t>
      </w:r>
      <w:proofErr w:type="spellEnd"/>
      <w:r>
        <w:t>）驻夏，并在其西侧祭天</w:t>
      </w:r>
      <w:r>
        <w:rPr>
          <w:rStyle w:val="af0"/>
        </w:rPr>
        <w:footnoteReference w:id="32"/>
      </w:r>
      <w:r>
        <w:t>。</w:t>
      </w:r>
    </w:p>
    <w:p w14:paraId="5D18FF23" w14:textId="77777777" w:rsidR="00363007" w:rsidRDefault="00000000">
      <w:pPr>
        <w:tabs>
          <w:tab w:val="left" w:pos="360"/>
        </w:tabs>
      </w:pPr>
      <w:r>
        <w:tab/>
      </w:r>
      <w:r>
        <w:t>降至蒙</w:t>
      </w:r>
      <w:r>
        <w:t>-</w:t>
      </w:r>
      <w:r>
        <w:t>元时期，在回鹘人的口传历史中，有关此神圣之地的记忆依然清晰。志费尼书中关于</w:t>
      </w:r>
      <w:r>
        <w:t>“</w:t>
      </w:r>
      <w:proofErr w:type="gramStart"/>
      <w:r>
        <w:t>亦都护和畏吾儿地的起源</w:t>
      </w:r>
      <w:r>
        <w:t>”</w:t>
      </w:r>
      <w:r>
        <w:t>一章中追述了西迁以前畏吾儿</w:t>
      </w:r>
      <w:proofErr w:type="gramEnd"/>
      <w:r>
        <w:t>（回鹘）人的历史</w:t>
      </w:r>
      <w:r>
        <w:rPr>
          <w:rStyle w:val="af0"/>
        </w:rPr>
        <w:footnoteReference w:id="33"/>
      </w:r>
      <w:r>
        <w:t>。而《史集》中也提到了</w:t>
      </w:r>
      <w:r>
        <w:t>“</w:t>
      </w:r>
      <w:r>
        <w:t>畏兀儿斯坦地区有两座非常大的山：一座名</w:t>
      </w:r>
      <w:proofErr w:type="spellStart"/>
      <w:r>
        <w:t>Būqrātū-būzlūq</w:t>
      </w:r>
      <w:proofErr w:type="spellEnd"/>
      <w:r>
        <w:t>，另一座名</w:t>
      </w:r>
      <w:proofErr w:type="spellStart"/>
      <w:r>
        <w:t>Ūšqūnluq-tankrīm</w:t>
      </w:r>
      <w:proofErr w:type="spellEnd"/>
      <w:r>
        <w:t>，哈剌和林山也位于两山之间</w:t>
      </w:r>
      <w:r>
        <w:t>”</w:t>
      </w:r>
      <w:r>
        <w:t>，可以与上揭《磨延啜碑》中的</w:t>
      </w:r>
      <w:r>
        <w:t>“</w:t>
      </w:r>
      <w:r>
        <w:t>两山</w:t>
      </w:r>
      <w:r>
        <w:t>”</w:t>
      </w:r>
      <w:r>
        <w:t>勘同。而拉施都丁书中还提到</w:t>
      </w:r>
      <w:r>
        <w:t>“</w:t>
      </w:r>
      <w:r>
        <w:t>两山之旁另有一座名为</w:t>
      </w:r>
      <w:proofErr w:type="spellStart"/>
      <w:r>
        <w:t>Qut</w:t>
      </w:r>
      <w:proofErr w:type="spellEnd"/>
      <w:r>
        <w:t>-Taq</w:t>
      </w:r>
      <w:r>
        <w:t>的山</w:t>
      </w:r>
      <w:r>
        <w:t>”</w:t>
      </w:r>
      <w:r>
        <w:rPr>
          <w:rStyle w:val="af0"/>
        </w:rPr>
        <w:footnoteReference w:id="34"/>
      </w:r>
      <w:r>
        <w:t>，</w:t>
      </w:r>
      <w:proofErr w:type="spellStart"/>
      <w:r>
        <w:t>Qut</w:t>
      </w:r>
      <w:proofErr w:type="spellEnd"/>
      <w:r>
        <w:t>-Taq</w:t>
      </w:r>
      <w:r>
        <w:t>就是汉文史料中所</w:t>
      </w:r>
      <w:r>
        <w:lastRenderedPageBreak/>
        <w:t>载的</w:t>
      </w:r>
      <w:r>
        <w:t>“</w:t>
      </w:r>
      <w:r>
        <w:t>胡力答哈</w:t>
      </w:r>
      <w:r>
        <w:t>”</w:t>
      </w:r>
      <w:r>
        <w:t>，意为</w:t>
      </w:r>
      <w:r>
        <w:t>“</w:t>
      </w:r>
      <w:r>
        <w:t>福山</w:t>
      </w:r>
      <w:r>
        <w:t>”</w:t>
      </w:r>
      <w:r>
        <w:rPr>
          <w:rStyle w:val="af0"/>
        </w:rPr>
        <w:footnoteReference w:id="35"/>
      </w:r>
      <w:r>
        <w:t>，应与《磨延啜碑》中的</w:t>
      </w:r>
      <w:r>
        <w:t>“</w:t>
      </w:r>
      <w:r>
        <w:t>圣峰</w:t>
      </w:r>
      <w:r>
        <w:t>”</w:t>
      </w:r>
      <w:r>
        <w:t>有关。同时《史集》也详细罗列了发源自这两座山脉的十九条河流的名称</w:t>
      </w:r>
      <w:r>
        <w:rPr>
          <w:rStyle w:val="af0"/>
        </w:rPr>
        <w:footnoteReference w:id="36"/>
      </w:r>
      <w:r>
        <w:t>。</w:t>
      </w:r>
    </w:p>
    <w:p w14:paraId="2300C1B3" w14:textId="77777777" w:rsidR="00363007" w:rsidRDefault="00000000">
      <w:pPr>
        <w:tabs>
          <w:tab w:val="left" w:pos="360"/>
        </w:tabs>
      </w:pPr>
      <w:r>
        <w:tab/>
      </w:r>
      <w:r>
        <w:t>引起我们注意的地方是，尽管《史》基本上可以看作是一部记载蒙古孛儿只斤氏族兴起始末的口传史诗，作者总是不放过任何在他看来可以昭示成吉思汗家族受到</w:t>
      </w:r>
      <w:r>
        <w:t>“</w:t>
      </w:r>
      <w:r>
        <w:t>天命所钟</w:t>
      </w:r>
      <w:r>
        <w:t>”</w:t>
      </w:r>
      <w:r>
        <w:t>的神异事件，并总是用富于感情色彩的笔调加以铺叙。但《秘史》中并没有与杭爱山脉中诸山峰有关的神话，甚至在唯一一次提到</w:t>
      </w:r>
      <w:r>
        <w:t>“</w:t>
      </w:r>
      <w:r>
        <w:t>哈剌和林</w:t>
      </w:r>
      <w:r>
        <w:t>”</w:t>
      </w:r>
      <w:r>
        <w:t>的时候，也只是简单地交代说</w:t>
      </w:r>
      <w:r>
        <w:t xml:space="preserve"> “[</w:t>
      </w:r>
      <w:r>
        <w:t>窝阔台合罕</w:t>
      </w:r>
      <w:r>
        <w:t>]</w:t>
      </w:r>
      <w:r>
        <w:t>平安回着岭北（哈剌</w:t>
      </w:r>
      <w:r>
        <w:t>·</w:t>
      </w:r>
      <w:r>
        <w:t>豁鲁麻）行，下了</w:t>
      </w:r>
      <w:r>
        <w:t>”</w:t>
      </w:r>
      <w:r>
        <w:rPr>
          <w:rStyle w:val="af0"/>
        </w:rPr>
        <w:footnoteReference w:id="37"/>
      </w:r>
      <w:r>
        <w:t>，和前引突厥文碑铭中不厌其烦地反复称颂适形成鲜明的对比。不过于</w:t>
      </w:r>
      <w:r>
        <w:t>1221</w:t>
      </w:r>
      <w:r>
        <w:t>年跟随长春真人丘处机西行朝觐成吉思汗，并穿越漠北高原全境的李志常却在其游记中记录道，当其一行人进入杭爱山脉时</w:t>
      </w:r>
      <w:proofErr w:type="gramStart"/>
      <w:r>
        <w:t>，</w:t>
      </w:r>
      <w:r>
        <w:t>“</w:t>
      </w:r>
      <w:proofErr w:type="gramEnd"/>
      <w:r>
        <w:t>傍大山西行</w:t>
      </w:r>
      <w:r>
        <w:t>”</w:t>
      </w:r>
      <w:r>
        <w:t>，</w:t>
      </w:r>
      <w:r>
        <w:t>“</w:t>
      </w:r>
      <w:r>
        <w:t>李家奴，镇海从者也，因曰：</w:t>
      </w:r>
      <w:r>
        <w:t>‘</w:t>
      </w:r>
      <w:r>
        <w:t>前此山下精截我脑后发，我甚恐。</w:t>
      </w:r>
      <w:r>
        <w:t>’</w:t>
      </w:r>
      <w:r>
        <w:t>镇海亦云：</w:t>
      </w:r>
      <w:r>
        <w:t>‘</w:t>
      </w:r>
      <w:r>
        <w:t>乃满（</w:t>
      </w:r>
      <w:proofErr w:type="spellStart"/>
      <w:r>
        <w:t>Naiman</w:t>
      </w:r>
      <w:proofErr w:type="spellEnd"/>
      <w:r>
        <w:t>）国王亦曾在此为山精所惑，食以佳馔。</w:t>
      </w:r>
      <w:r>
        <w:t>’”</w:t>
      </w:r>
      <w:r>
        <w:rPr>
          <w:rStyle w:val="af0"/>
        </w:rPr>
        <w:footnoteReference w:id="38"/>
      </w:r>
      <w:r>
        <w:t>这显然是辗转听自被征服的乃蛮民众那里的传说。</w:t>
      </w:r>
    </w:p>
    <w:p w14:paraId="6F13BDA7" w14:textId="77777777" w:rsidR="00363007" w:rsidRDefault="00000000">
      <w:r>
        <w:tab/>
      </w:r>
      <w:r>
        <w:t>《秘史》告诉我们，在成吉思汗与乃蛮塔阳汗进行最后决战的前夜，塔阳汗正在</w:t>
      </w:r>
      <w:r>
        <w:t>“</w:t>
      </w:r>
      <w:r>
        <w:t>康孩（杭爱）地方的合池儿水边</w:t>
      </w:r>
      <w:r>
        <w:t>”</w:t>
      </w:r>
      <w:r>
        <w:t>驻营</w:t>
      </w:r>
      <w:r>
        <w:rPr>
          <w:rStyle w:val="af0"/>
        </w:rPr>
        <w:footnoteReference w:id="39"/>
      </w:r>
      <w:r>
        <w:t>。而此前《秘史》作者又曾藉朵歹</w:t>
      </w:r>
      <w:r>
        <w:t>·</w:t>
      </w:r>
      <w:r>
        <w:t>扯儿必（</w:t>
      </w:r>
      <w:proofErr w:type="spellStart"/>
      <w:r>
        <w:t>Dodai</w:t>
      </w:r>
      <w:proofErr w:type="spellEnd"/>
      <w:r>
        <w:t xml:space="preserve"> </w:t>
      </w:r>
      <w:proofErr w:type="spellStart"/>
      <w:r>
        <w:t>Čerbi</w:t>
      </w:r>
      <w:proofErr w:type="spellEnd"/>
      <w:r>
        <w:t>）之口说：</w:t>
      </w:r>
      <w:r>
        <w:t>“[</w:t>
      </w:r>
      <w:r>
        <w:t>乃蛮</w:t>
      </w:r>
      <w:r>
        <w:t>]</w:t>
      </w:r>
      <w:r>
        <w:t>其主软弱，不曾出外。</w:t>
      </w:r>
      <w:r>
        <w:t>”</w:t>
      </w:r>
      <w:r>
        <w:rPr>
          <w:rStyle w:val="af0"/>
        </w:rPr>
        <w:footnoteReference w:id="40"/>
      </w:r>
      <w:r>
        <w:t>是则说明塔阳汗此时留驻的杭爱山区，是其传统的游牧地，这与以前回鹘汗国的王庭所在相近。而乃蛮部与回鹘的渊源不止于此点，《史集》又称，古代的某个乃蛮君主拥有</w:t>
      </w:r>
      <w:r>
        <w:t>“</w:t>
      </w:r>
      <w:r>
        <w:t>亦难赤</w:t>
      </w:r>
      <w:r>
        <w:t>·</w:t>
      </w:r>
      <w:r>
        <w:t>必勒格</w:t>
      </w:r>
      <w:r>
        <w:t>·</w:t>
      </w:r>
      <w:r>
        <w:t>不古汗</w:t>
      </w:r>
      <w:r>
        <w:t>”</w:t>
      </w:r>
      <w:r>
        <w:t>（</w:t>
      </w:r>
      <w:proofErr w:type="spellStart"/>
      <w:r>
        <w:rPr>
          <w:i/>
          <w:iCs/>
        </w:rPr>
        <w:t>Īnānj-Bilga-Būgū</w:t>
      </w:r>
      <w:proofErr w:type="spellEnd"/>
      <w:r>
        <w:rPr>
          <w:i/>
          <w:iCs/>
        </w:rPr>
        <w:t xml:space="preserve"> </w:t>
      </w:r>
      <w:proofErr w:type="spellStart"/>
      <w:r>
        <w:rPr>
          <w:i/>
          <w:iCs/>
        </w:rPr>
        <w:t>Khān</w:t>
      </w:r>
      <w:proofErr w:type="spellEnd"/>
      <w:r>
        <w:t>）的尊号</w:t>
      </w:r>
      <w:r>
        <w:rPr>
          <w:rStyle w:val="af0"/>
        </w:rPr>
        <w:footnoteReference w:id="41"/>
      </w:r>
      <w:r>
        <w:t>，这明显是借用自回鹘人的历史传统的称号。</w:t>
      </w:r>
      <w:r>
        <w:t>“</w:t>
      </w:r>
      <w:r>
        <w:t>亦难赤</w:t>
      </w:r>
      <w:r>
        <w:t>[</w:t>
      </w:r>
      <w:r>
        <w:t>察</w:t>
      </w:r>
      <w:r>
        <w:t>]”</w:t>
      </w:r>
      <w:r>
        <w:t>（</w:t>
      </w:r>
      <w:proofErr w:type="spellStart"/>
      <w:r>
        <w:t>Īnānj</w:t>
      </w:r>
      <w:proofErr w:type="spellEnd"/>
      <w:r>
        <w:t>）来自于突厥语官称</w:t>
      </w:r>
      <w:proofErr w:type="spellStart"/>
      <w:r>
        <w:t>inanču</w:t>
      </w:r>
      <w:proofErr w:type="spellEnd"/>
      <w:r>
        <w:rPr>
          <w:rStyle w:val="af0"/>
        </w:rPr>
        <w:footnoteReference w:id="42"/>
      </w:r>
      <w:r>
        <w:t>，</w:t>
      </w:r>
      <w:proofErr w:type="spellStart"/>
      <w:r>
        <w:t>Bilga</w:t>
      </w:r>
      <w:proofErr w:type="spellEnd"/>
      <w:r>
        <w:t>令人联想到著名的</w:t>
      </w:r>
      <w:r>
        <w:t>“</w:t>
      </w:r>
      <w:r>
        <w:t>毗伽可汗</w:t>
      </w:r>
      <w:r>
        <w:t>”</w:t>
      </w:r>
      <w:r>
        <w:t>（</w:t>
      </w:r>
      <w:proofErr w:type="spellStart"/>
      <w:r>
        <w:t>Bilgä</w:t>
      </w:r>
      <w:proofErr w:type="spellEnd"/>
      <w:r>
        <w:t xml:space="preserve"> </w:t>
      </w:r>
      <w:proofErr w:type="spellStart"/>
      <w:r>
        <w:t>Qaγan</w:t>
      </w:r>
      <w:proofErr w:type="spellEnd"/>
      <w:r>
        <w:t>），不古汗（</w:t>
      </w:r>
      <w:proofErr w:type="spellStart"/>
      <w:r>
        <w:t>Būgū</w:t>
      </w:r>
      <w:proofErr w:type="spellEnd"/>
      <w:r>
        <w:t xml:space="preserve"> </w:t>
      </w:r>
      <w:proofErr w:type="spellStart"/>
      <w:r>
        <w:t>Khān</w:t>
      </w:r>
      <w:proofErr w:type="spellEnd"/>
      <w:r>
        <w:t>）则直接上承自回鹘人的祖先传说</w:t>
      </w:r>
      <w:r>
        <w:rPr>
          <w:rStyle w:val="af0"/>
        </w:rPr>
        <w:footnoteReference w:id="43"/>
      </w:r>
      <w:r>
        <w:t>。我们可以认为由于乃蛮部落占据了原来回鹘人所居住草原，所以不可避免地受到前者的文化传统的熏染。相信杭爱山中有山精惑人，正是突厥</w:t>
      </w:r>
      <w:r>
        <w:t>-</w:t>
      </w:r>
      <w:r>
        <w:t>回鹘的</w:t>
      </w:r>
      <w:r>
        <w:t>“</w:t>
      </w:r>
      <w:r>
        <w:t>圣山</w:t>
      </w:r>
      <w:r>
        <w:t>”</w:t>
      </w:r>
      <w:r>
        <w:t>记忆</w:t>
      </w:r>
      <w:r>
        <w:lastRenderedPageBreak/>
        <w:t>通过乃蛮人之口，在蒙古时代留下的一点印迹罢了。</w:t>
      </w:r>
    </w:p>
    <w:p w14:paraId="635F9066" w14:textId="77777777" w:rsidR="00363007" w:rsidRDefault="00000000">
      <w:pPr>
        <w:rPr>
          <w:highlight w:val="lightGray"/>
          <w:lang w:val="tr-TR"/>
        </w:rPr>
      </w:pPr>
      <w:r>
        <w:tab/>
      </w:r>
      <w:r>
        <w:t>而对于生活在东部草原的蒙古人来说，他们的信仰同样也与本地的山川紧密相连。最早报道蒙古西征的穆斯林史家伊本</w:t>
      </w:r>
      <w:r>
        <w:t>·</w:t>
      </w:r>
      <w:r>
        <w:t>阿昔儿（</w:t>
      </w:r>
      <w:r>
        <w:rPr>
          <w:lang w:val="tr-TR"/>
        </w:rPr>
        <w:t>Ibn al-Athīr</w:t>
      </w:r>
      <w:r>
        <w:t>）</w:t>
      </w:r>
      <w:proofErr w:type="gramStart"/>
      <w:r>
        <w:t>就</w:t>
      </w:r>
      <w:r>
        <w:rPr>
          <w:lang w:val="tr-TR"/>
        </w:rPr>
        <w:t>提到</w:t>
      </w:r>
      <w:r>
        <w:rPr>
          <w:lang w:val="tr-TR"/>
        </w:rPr>
        <w:t>“</w:t>
      </w:r>
      <w:proofErr w:type="gramEnd"/>
      <w:r>
        <w:rPr>
          <w:lang w:val="tr-TR"/>
        </w:rPr>
        <w:t>鞑靼人</w:t>
      </w:r>
      <w:r>
        <w:rPr>
          <w:lang w:val="tr-TR"/>
        </w:rPr>
        <w:t>······</w:t>
      </w:r>
      <w:r>
        <w:rPr>
          <w:lang w:val="tr-TR"/>
        </w:rPr>
        <w:t>居住在中国一侧的桃花石（</w:t>
      </w:r>
      <w:r>
        <w:rPr>
          <w:lang w:val="tr-TR"/>
        </w:rPr>
        <w:t>Tamghāj</w:t>
      </w:r>
      <w:r>
        <w:rPr>
          <w:lang w:val="tr-TR"/>
        </w:rPr>
        <w:t>）的群山中，和伊斯兰世界相隔了超过</w:t>
      </w:r>
      <w:r>
        <w:rPr>
          <w:lang w:val="tr-TR"/>
        </w:rPr>
        <w:t>6</w:t>
      </w:r>
      <w:r>
        <w:rPr>
          <w:lang w:val="tr-TR"/>
        </w:rPr>
        <w:t>个月的路程</w:t>
      </w:r>
      <w:r>
        <w:t>”</w:t>
      </w:r>
      <w:r>
        <w:rPr>
          <w:rStyle w:val="af0"/>
        </w:rPr>
        <w:footnoteReference w:id="44"/>
      </w:r>
      <w:r>
        <w:t>，这指的正是不儿罕山（在今蒙古国肯特山脉中某处）。《秘史》一开始便说：</w:t>
      </w:r>
      <w:r>
        <w:t>“</w:t>
      </w:r>
      <w:r>
        <w:t>上天处命有的</w:t>
      </w:r>
      <w:r>
        <w:t>”</w:t>
      </w:r>
      <w:r>
        <w:t>孛儿帖</w:t>
      </w:r>
      <w:r>
        <w:t>·</w:t>
      </w:r>
      <w:r>
        <w:t>赤那和豁埃</w:t>
      </w:r>
      <w:r>
        <w:t>·</w:t>
      </w:r>
      <w:r>
        <w:t>马阑勒</w:t>
      </w:r>
      <w:r>
        <w:t>“</w:t>
      </w:r>
      <w:r>
        <w:t>斡难河的源行，不峏罕</w:t>
      </w:r>
      <w:r>
        <w:t>·</w:t>
      </w:r>
      <w:r>
        <w:t>合勒敦行营盘做着。</w:t>
      </w:r>
      <w:r>
        <w:t>”</w:t>
      </w:r>
      <w:r>
        <w:rPr>
          <w:rStyle w:val="af0"/>
        </w:rPr>
        <w:footnoteReference w:id="45"/>
      </w:r>
      <w:r>
        <w:t>虽然此处所述之事已经参杂了不少传说成分，但我们仍可以据此确认，</w:t>
      </w:r>
      <w:r>
        <w:rPr>
          <w:lang w:val="tr-TR"/>
        </w:rPr>
        <w:t>自从成吉思汗的始祖迁出森林，其首先来到的地方就是三河之源的不儿罕山。不儿罕山前（南）</w:t>
      </w:r>
      <w:r>
        <w:rPr>
          <w:lang w:val="tr-TR"/>
        </w:rPr>
        <w:t>“</w:t>
      </w:r>
      <w:r>
        <w:rPr>
          <w:lang w:val="tr-TR"/>
        </w:rPr>
        <w:t>古连勒古</w:t>
      </w:r>
      <w:r>
        <w:rPr>
          <w:lang w:val="tr-TR"/>
        </w:rPr>
        <w:t>”</w:t>
      </w:r>
      <w:r>
        <w:rPr>
          <w:lang w:val="tr-TR"/>
        </w:rPr>
        <w:t>地方丰茂草原更是被此后的蒙古人看作蒙古乞颜部和成吉思汗家族的始兴福地</w:t>
      </w:r>
      <w:r>
        <w:rPr>
          <w:rStyle w:val="af0"/>
          <w:rFonts w:eastAsia="MingLiU"/>
        </w:rPr>
        <w:footnoteReference w:id="46"/>
      </w:r>
      <w:r>
        <w:rPr>
          <w:lang w:val="tr-TR"/>
        </w:rPr>
        <w:t>。而且</w:t>
      </w:r>
      <w:r>
        <w:rPr>
          <w:lang w:val="tr-TR"/>
        </w:rPr>
        <w:t>“</w:t>
      </w:r>
      <w:r>
        <w:rPr>
          <w:lang w:val="tr-TR"/>
        </w:rPr>
        <w:t>不儿罕山</w:t>
      </w:r>
      <w:r>
        <w:rPr>
          <w:lang w:val="tr-TR"/>
        </w:rPr>
        <w:t>”</w:t>
      </w:r>
      <w:r>
        <w:rPr>
          <w:lang w:val="tr-TR"/>
        </w:rPr>
        <w:t>（</w:t>
      </w:r>
      <w:r>
        <w:rPr>
          <w:lang w:val="tr-TR"/>
        </w:rPr>
        <w:t>Burqan</w:t>
      </w:r>
      <w:r>
        <w:rPr>
          <w:lang w:val="tr-TR"/>
        </w:rPr>
        <w:t>，佛陀之山，即</w:t>
      </w:r>
      <w:r>
        <w:rPr>
          <w:lang w:val="tr-TR"/>
        </w:rPr>
        <w:t>“</w:t>
      </w:r>
      <w:r>
        <w:rPr>
          <w:lang w:val="tr-TR"/>
        </w:rPr>
        <w:t>圣山</w:t>
      </w:r>
      <w:r>
        <w:rPr>
          <w:lang w:val="tr-TR"/>
        </w:rPr>
        <w:t>”</w:t>
      </w:r>
      <w:r>
        <w:rPr>
          <w:lang w:val="tr-TR"/>
        </w:rPr>
        <w:t>）的名字本身也透露出其不平凡的地位，虽然对这点成吉思汗时代的蒙古人也许并不瞭解</w:t>
      </w:r>
      <w:r>
        <w:rPr>
          <w:rStyle w:val="af0"/>
          <w:lang w:val="tr-TR"/>
        </w:rPr>
        <w:footnoteReference w:id="47"/>
      </w:r>
      <w:r>
        <w:rPr>
          <w:lang w:val="tr-TR"/>
        </w:rPr>
        <w:t>。</w:t>
      </w:r>
    </w:p>
    <w:p w14:paraId="64338613" w14:textId="77777777" w:rsidR="00363007" w:rsidRDefault="00000000">
      <w:pPr>
        <w:rPr>
          <w:lang w:val="tr-TR"/>
        </w:rPr>
      </w:pPr>
      <w:r>
        <w:rPr>
          <w:lang w:val="tr-TR"/>
        </w:rPr>
        <w:tab/>
      </w:r>
      <w:r>
        <w:rPr>
          <w:lang w:val="tr-TR"/>
        </w:rPr>
        <w:t>据长期在蒙古国从事考古研究的白石典之介绍，不儿罕山所在的肯特山脉由玄武岩构成，其上覆盖有万年不化的积雪</w:t>
      </w:r>
      <w:r>
        <w:rPr>
          <w:rStyle w:val="af0"/>
        </w:rPr>
        <w:footnoteReference w:id="48"/>
      </w:r>
      <w:r>
        <w:rPr>
          <w:lang w:val="tr-TR"/>
        </w:rPr>
        <w:t>。从茫茫草原上看过去，更是显得雄伟而</w:t>
      </w:r>
      <w:r>
        <w:t>神圣。</w:t>
      </w:r>
      <w:r>
        <w:rPr>
          <w:lang w:val="tr-TR"/>
        </w:rPr>
        <w:t>和于都斤山所在的杭爱山脉是多条水系的源头一样，斡难</w:t>
      </w:r>
      <w:r>
        <w:rPr>
          <w:lang w:val="tr-TR"/>
        </w:rPr>
        <w:t>-</w:t>
      </w:r>
      <w:r>
        <w:rPr>
          <w:lang w:val="tr-TR"/>
        </w:rPr>
        <w:t>怯绿连</w:t>
      </w:r>
      <w:r>
        <w:rPr>
          <w:lang w:val="tr-TR"/>
        </w:rPr>
        <w:t>-</w:t>
      </w:r>
      <w:r>
        <w:rPr>
          <w:lang w:val="tr-TR"/>
        </w:rPr>
        <w:t>土兀剌这三条河，都发源于</w:t>
      </w:r>
      <w:r>
        <w:t>不儿罕山</w:t>
      </w:r>
      <w:r>
        <w:rPr>
          <w:rStyle w:val="af0"/>
        </w:rPr>
        <w:footnoteReference w:id="49"/>
      </w:r>
      <w:r>
        <w:rPr>
          <w:lang w:val="tr-TR"/>
        </w:rPr>
        <w:t>。合丹</w:t>
      </w:r>
      <w:r>
        <w:rPr>
          <w:lang w:val="tr-TR"/>
        </w:rPr>
        <w:t>-</w:t>
      </w:r>
      <w:r>
        <w:rPr>
          <w:lang w:val="tr-TR"/>
        </w:rPr>
        <w:t>太师对前来下战书的蔑儿乞部信使说道：</w:t>
      </w:r>
      <w:r>
        <w:rPr>
          <w:lang w:val="tr-TR"/>
        </w:rPr>
        <w:t>“</w:t>
      </w:r>
      <w:r>
        <w:t>我的左翼有</w:t>
      </w:r>
      <w:r>
        <w:t>[</w:t>
      </w:r>
      <w:r>
        <w:t>我的</w:t>
      </w:r>
      <w:r>
        <w:t>]</w:t>
      </w:r>
      <w:r>
        <w:t>英勇长兄忽图剌（</w:t>
      </w:r>
      <w:proofErr w:type="spellStart"/>
      <w:r>
        <w:t>Qūtulā-Qā’ān</w:t>
      </w:r>
      <w:proofErr w:type="spellEnd"/>
      <w:r>
        <w:t>），他出自魔鬼所住的</w:t>
      </w:r>
      <w:r>
        <w:t>‘</w:t>
      </w:r>
      <w:r>
        <w:t>忽鲁忽</w:t>
      </w:r>
      <w:r>
        <w:t>-</w:t>
      </w:r>
      <w:r>
        <w:t>塔失</w:t>
      </w:r>
      <w:r>
        <w:t>’</w:t>
      </w:r>
      <w:r>
        <w:t>（</w:t>
      </w:r>
      <w:proofErr w:type="spellStart"/>
      <w:r>
        <w:rPr>
          <w:u w:val="single"/>
        </w:rPr>
        <w:t>Gh</w:t>
      </w:r>
      <w:r>
        <w:t>ūruqū-Tās</w:t>
      </w:r>
      <w:proofErr w:type="spellEnd"/>
      <w:r>
        <w:t>）地方</w:t>
      </w:r>
      <w:r>
        <w:t>······</w:t>
      </w:r>
      <w:r>
        <w:t>他攻击的猛烈可使三河（</w:t>
      </w:r>
      <w:proofErr w:type="spellStart"/>
      <w:r>
        <w:rPr>
          <w:i/>
          <w:iCs/>
        </w:rPr>
        <w:t>āb-i</w:t>
      </w:r>
      <w:proofErr w:type="spellEnd"/>
      <w:r>
        <w:rPr>
          <w:i/>
          <w:iCs/>
        </w:rPr>
        <w:t xml:space="preserve"> </w:t>
      </w:r>
      <w:proofErr w:type="spellStart"/>
      <w:r>
        <w:rPr>
          <w:i/>
          <w:iCs/>
        </w:rPr>
        <w:t>sih</w:t>
      </w:r>
      <w:proofErr w:type="spellEnd"/>
      <w:r>
        <w:t>）的水翻腾起来。</w:t>
      </w:r>
      <w:r>
        <w:rPr>
          <w:lang w:val="tr-TR"/>
        </w:rPr>
        <w:t>”</w:t>
      </w:r>
      <w:r>
        <w:rPr>
          <w:rStyle w:val="af0"/>
          <w:lang w:val="tr-TR"/>
        </w:rPr>
        <w:footnoteReference w:id="50"/>
      </w:r>
      <w:r>
        <w:rPr>
          <w:lang w:val="tr-TR"/>
        </w:rPr>
        <w:t>这段话虽富于神话色彩，但其中提到的却无不与蒙古部族早期活动区域有关。</w:t>
      </w:r>
      <w:r>
        <w:rPr>
          <w:lang w:val="tr-TR"/>
        </w:rPr>
        <w:t>“</w:t>
      </w:r>
      <w:r>
        <w:rPr>
          <w:lang w:val="tr-TR"/>
        </w:rPr>
        <w:t>三河</w:t>
      </w:r>
      <w:r>
        <w:rPr>
          <w:lang w:val="tr-TR"/>
        </w:rPr>
        <w:t>”</w:t>
      </w:r>
      <w:r>
        <w:rPr>
          <w:lang w:val="tr-TR"/>
        </w:rPr>
        <w:t>地方一直被看作是蒙古部族活动的中心，</w:t>
      </w:r>
      <w:r>
        <w:t>“</w:t>
      </w:r>
      <w:r>
        <w:t>忽鲁忽</w:t>
      </w:r>
      <w:r>
        <w:t>-</w:t>
      </w:r>
      <w:r>
        <w:t>塔失</w:t>
      </w:r>
      <w:r>
        <w:t>”</w:t>
      </w:r>
      <w:r>
        <w:t>之地则令人联想到著名的</w:t>
      </w:r>
      <w:r>
        <w:t>“</w:t>
      </w:r>
      <w:r>
        <w:t>大禁地</w:t>
      </w:r>
      <w:r>
        <w:t>”</w:t>
      </w:r>
      <w:r>
        <w:t>（</w:t>
      </w:r>
      <w:proofErr w:type="spellStart"/>
      <w:r>
        <w:t>Yeke</w:t>
      </w:r>
      <w:proofErr w:type="spellEnd"/>
      <w:r>
        <w:t xml:space="preserve"> </w:t>
      </w:r>
      <w:proofErr w:type="spellStart"/>
      <w:r>
        <w:t>Quruq</w:t>
      </w:r>
      <w:proofErr w:type="spellEnd"/>
      <w:r>
        <w:t>）</w:t>
      </w:r>
      <w:r>
        <w:rPr>
          <w:rStyle w:val="af0"/>
        </w:rPr>
        <w:footnoteReference w:id="51"/>
      </w:r>
      <w:r>
        <w:t>，</w:t>
      </w:r>
      <w:r>
        <w:rPr>
          <w:lang w:val="tr-TR"/>
        </w:rPr>
        <w:t>而强调其为</w:t>
      </w:r>
      <w:r>
        <w:rPr>
          <w:lang w:val="tr-TR"/>
        </w:rPr>
        <w:t>“</w:t>
      </w:r>
      <w:r>
        <w:t>魔鬼所住</w:t>
      </w:r>
      <w:r>
        <w:rPr>
          <w:lang w:val="tr-TR"/>
        </w:rPr>
        <w:t>”</w:t>
      </w:r>
      <w:r>
        <w:rPr>
          <w:lang w:val="tr-TR"/>
        </w:rPr>
        <w:t>的地方，则更是与《西游纪》描写的杭爱山中的</w:t>
      </w:r>
      <w:r>
        <w:rPr>
          <w:lang w:val="tr-TR"/>
        </w:rPr>
        <w:t>“</w:t>
      </w:r>
      <w:r>
        <w:t>山精</w:t>
      </w:r>
      <w:r>
        <w:rPr>
          <w:lang w:val="tr-TR"/>
        </w:rPr>
        <w:t>”</w:t>
      </w:r>
      <w:r>
        <w:rPr>
          <w:lang w:val="tr-TR"/>
        </w:rPr>
        <w:t>相类似。这皆反映出此地在蒙古部落心目中</w:t>
      </w:r>
      <w:r>
        <w:t>具有特殊地位。</w:t>
      </w:r>
    </w:p>
    <w:p w14:paraId="27AB6BC2" w14:textId="77777777" w:rsidR="00363007" w:rsidRDefault="00000000">
      <w:pPr>
        <w:rPr>
          <w:rFonts w:eastAsia="KaiTi"/>
          <w:lang w:val="tr-TR"/>
        </w:rPr>
      </w:pPr>
      <w:r>
        <w:rPr>
          <w:lang w:val="tr-TR"/>
        </w:rPr>
        <w:t>在《秘史》中不儿罕山是一个经常出现的地名。年少的帖木真自从泰赤兀人那里逃出，与其母、弟重新团聚后，</w:t>
      </w:r>
      <w:r>
        <w:rPr>
          <w:lang w:val="tr-TR"/>
        </w:rPr>
        <w:t>“</w:t>
      </w:r>
      <w:r>
        <w:rPr>
          <w:lang w:val="tr-TR"/>
        </w:rPr>
        <w:t>又去不儿罕山前</w:t>
      </w:r>
      <w:r>
        <w:rPr>
          <w:lang w:val="tr-TR"/>
        </w:rPr>
        <w:t>······</w:t>
      </w:r>
      <w:r>
        <w:rPr>
          <w:lang w:val="tr-TR"/>
        </w:rPr>
        <w:t>有个青海子做营盘。</w:t>
      </w:r>
      <w:r>
        <w:rPr>
          <w:lang w:val="tr-TR"/>
        </w:rPr>
        <w:t>”</w:t>
      </w:r>
      <w:r>
        <w:rPr>
          <w:rStyle w:val="af0"/>
          <w:lang w:val="tr-TR"/>
        </w:rPr>
        <w:footnoteReference w:id="52"/>
      </w:r>
      <w:r>
        <w:rPr>
          <w:lang w:val="tr-TR"/>
        </w:rPr>
        <w:t>而当蔑儿乞人为报其父辈夺妻之雠，发兵前来攻打。</w:t>
      </w:r>
      <w:r>
        <w:rPr>
          <w:lang w:val="tr-TR"/>
        </w:rPr>
        <w:t>“</w:t>
      </w:r>
      <w:r>
        <w:rPr>
          <w:lang w:val="tr-TR"/>
        </w:rPr>
        <w:t>帖木真弟兄每，随即上马。到不儿罕山上去了</w:t>
      </w:r>
      <w:r>
        <w:rPr>
          <w:lang w:val="tr-TR"/>
        </w:rPr>
        <w:t>”</w:t>
      </w:r>
      <w:r>
        <w:rPr>
          <w:lang w:val="tr-TR"/>
        </w:rPr>
        <w:t>，借助山间道路</w:t>
      </w:r>
      <w:r>
        <w:rPr>
          <w:lang w:val="tr-TR"/>
        </w:rPr>
        <w:lastRenderedPageBreak/>
        <w:t>泥泞、林木茂密，追兵无法进入。</w:t>
      </w:r>
      <w:r>
        <w:rPr>
          <w:lang w:val="tr-TR"/>
        </w:rPr>
        <w:t>“</w:t>
      </w:r>
      <w:r>
        <w:rPr>
          <w:lang w:val="tr-TR"/>
        </w:rPr>
        <w:t>那军自帖木真后袭着，绕不儿罕山三遍，拿不得</w:t>
      </w:r>
      <w:r>
        <w:rPr>
          <w:lang w:val="tr-TR"/>
        </w:rPr>
        <w:t>”</w:t>
      </w:r>
      <w:r>
        <w:rPr>
          <w:lang w:val="tr-TR"/>
        </w:rPr>
        <w:t>，一众人方能脱险</w:t>
      </w:r>
      <w:r>
        <w:rPr>
          <w:rStyle w:val="af0"/>
          <w:lang w:val="tr-TR"/>
        </w:rPr>
        <w:footnoteReference w:id="53"/>
      </w:r>
      <w:r>
        <w:rPr>
          <w:lang w:val="tr-TR"/>
        </w:rPr>
        <w:t>。事后帖木真才下山来，捶胸说：</w:t>
      </w:r>
    </w:p>
    <w:p w14:paraId="7651B7AE" w14:textId="77777777" w:rsidR="00363007" w:rsidRDefault="00000000">
      <w:pPr>
        <w:ind w:leftChars="202" w:left="424"/>
        <w:rPr>
          <w:rFonts w:eastAsia="KaiTi"/>
          <w:szCs w:val="21"/>
          <w:lang w:val="tr-TR" w:eastAsia="zh-TW"/>
        </w:rPr>
      </w:pPr>
      <w:r>
        <w:rPr>
          <w:rFonts w:eastAsia="KaiTi"/>
          <w:szCs w:val="21"/>
          <w:lang w:val="tr-TR"/>
        </w:rPr>
        <w:t>不峏罕</w:t>
      </w:r>
      <w:r>
        <w:rPr>
          <w:rFonts w:eastAsia="KaiTi"/>
          <w:szCs w:val="21"/>
          <w:lang w:val="tr-TR" w:eastAsia="zh-TW"/>
        </w:rPr>
        <w:t>·</w:t>
      </w:r>
      <w:r>
        <w:rPr>
          <w:rFonts w:eastAsia="KaiTi"/>
          <w:szCs w:val="21"/>
          <w:lang w:val="tr-TR"/>
        </w:rPr>
        <w:t>合勒敦保全了我，我这微如虱子的性命。</w:t>
      </w:r>
    </w:p>
    <w:p w14:paraId="380095FB" w14:textId="77777777" w:rsidR="00363007" w:rsidRDefault="00000000">
      <w:pPr>
        <w:ind w:leftChars="202" w:left="424"/>
        <w:rPr>
          <w:rFonts w:eastAsia="KaiTi"/>
          <w:szCs w:val="21"/>
        </w:rPr>
      </w:pPr>
      <w:r>
        <w:rPr>
          <w:rFonts w:eastAsia="KaiTi"/>
          <w:szCs w:val="21"/>
        </w:rPr>
        <w:t>······</w:t>
      </w:r>
    </w:p>
    <w:p w14:paraId="09869D1F" w14:textId="77777777" w:rsidR="00363007" w:rsidRDefault="00000000">
      <w:pPr>
        <w:ind w:leftChars="202" w:left="424"/>
        <w:rPr>
          <w:rFonts w:eastAsia="KaiTi"/>
          <w:szCs w:val="21"/>
          <w:lang w:eastAsia="zh-TW"/>
        </w:rPr>
      </w:pPr>
      <w:r>
        <w:rPr>
          <w:rFonts w:eastAsia="KaiTi"/>
          <w:szCs w:val="21"/>
        </w:rPr>
        <w:t>合勒敦</w:t>
      </w:r>
      <w:r>
        <w:rPr>
          <w:rFonts w:eastAsia="KaiTi"/>
          <w:szCs w:val="21"/>
        </w:rPr>
        <w:t>·</w:t>
      </w:r>
      <w:r>
        <w:rPr>
          <w:rFonts w:eastAsia="KaiTi"/>
          <w:szCs w:val="21"/>
        </w:rPr>
        <w:t>不峏罕山庇护了我，</w:t>
      </w:r>
      <w:r>
        <w:rPr>
          <w:rFonts w:eastAsia="KaiTi"/>
          <w:szCs w:val="21"/>
          <w:u w:val="single"/>
        </w:rPr>
        <w:t>我这小如燕禽的性命</w:t>
      </w:r>
      <w:r>
        <w:rPr>
          <w:rFonts w:eastAsia="KaiTi"/>
          <w:szCs w:val="21"/>
        </w:rPr>
        <w:t>。</w:t>
      </w:r>
    </w:p>
    <w:p w14:paraId="0C466710" w14:textId="77777777" w:rsidR="00363007" w:rsidRDefault="00000000">
      <w:pPr>
        <w:ind w:leftChars="202" w:left="424"/>
        <w:rPr>
          <w:rFonts w:eastAsia="KaiTi"/>
          <w:szCs w:val="21"/>
          <w:lang w:eastAsia="zh-TW"/>
        </w:rPr>
      </w:pPr>
      <w:r>
        <w:rPr>
          <w:rFonts w:eastAsia="KaiTi"/>
          <w:szCs w:val="21"/>
        </w:rPr>
        <w:t>我惊惧惶恐已极！</w:t>
      </w:r>
    </w:p>
    <w:p w14:paraId="03EC7827" w14:textId="77777777" w:rsidR="00363007" w:rsidRDefault="00000000">
      <w:pPr>
        <w:ind w:leftChars="202" w:left="424"/>
        <w:rPr>
          <w:rFonts w:eastAsia="KaiTi"/>
          <w:szCs w:val="21"/>
          <w:lang w:eastAsia="zh-TW"/>
        </w:rPr>
      </w:pPr>
      <w:r>
        <w:rPr>
          <w:rFonts w:eastAsia="KaiTi"/>
          <w:szCs w:val="21"/>
        </w:rPr>
        <w:t>对不峏罕</w:t>
      </w:r>
      <w:r>
        <w:rPr>
          <w:rFonts w:eastAsia="KaiTi"/>
          <w:szCs w:val="21"/>
        </w:rPr>
        <w:t>·</w:t>
      </w:r>
      <w:r>
        <w:rPr>
          <w:rFonts w:eastAsia="KaiTi"/>
          <w:szCs w:val="21"/>
        </w:rPr>
        <w:t>合勒敦山，</w:t>
      </w:r>
    </w:p>
    <w:p w14:paraId="21CA3182" w14:textId="77777777" w:rsidR="00363007" w:rsidRDefault="00000000">
      <w:pPr>
        <w:ind w:leftChars="202" w:left="424"/>
        <w:rPr>
          <w:rFonts w:eastAsia="KaiTi"/>
          <w:szCs w:val="21"/>
          <w:lang w:eastAsia="zh-TW"/>
        </w:rPr>
      </w:pPr>
      <w:r>
        <w:rPr>
          <w:rFonts w:eastAsia="KaiTi"/>
          <w:szCs w:val="21"/>
        </w:rPr>
        <w:t>每天早晨要祭祀，每天都要祝祷。</w:t>
      </w:r>
    </w:p>
    <w:p w14:paraId="64DA0AB0" w14:textId="77777777" w:rsidR="00363007" w:rsidRDefault="00000000">
      <w:pPr>
        <w:ind w:leftChars="202" w:left="424"/>
        <w:rPr>
          <w:rFonts w:eastAsia="KaiTi"/>
          <w:szCs w:val="21"/>
          <w:lang w:eastAsia="zh-TW"/>
        </w:rPr>
      </w:pPr>
      <w:r>
        <w:rPr>
          <w:rFonts w:eastAsia="KaiTi"/>
          <w:szCs w:val="21"/>
        </w:rPr>
        <w:t>我的子子孙孙，都要铭记不忘。</w:t>
      </w:r>
    </w:p>
    <w:p w14:paraId="1BD8E033" w14:textId="77777777" w:rsidR="00363007" w:rsidRDefault="00000000">
      <w:pPr>
        <w:ind w:leftChars="202" w:left="424"/>
        <w:rPr>
          <w:rFonts w:eastAsia="KaiTi"/>
          <w:szCs w:val="21"/>
          <w:lang w:eastAsia="zh-TW"/>
        </w:rPr>
      </w:pPr>
      <w:r>
        <w:rPr>
          <w:rFonts w:eastAsia="KaiTi"/>
          <w:szCs w:val="21"/>
        </w:rPr>
        <w:t>说罢，面向太阳，把腰带挂在颈上，</w:t>
      </w:r>
    </w:p>
    <w:p w14:paraId="6A1DCB55" w14:textId="77777777" w:rsidR="00363007" w:rsidRDefault="00000000">
      <w:pPr>
        <w:ind w:leftChars="202" w:left="424"/>
        <w:rPr>
          <w:rFonts w:eastAsia="KaiTi"/>
          <w:szCs w:val="21"/>
          <w:lang w:eastAsia="zh-TW"/>
        </w:rPr>
      </w:pPr>
      <w:r>
        <w:rPr>
          <w:rFonts w:eastAsia="KaiTi"/>
          <w:szCs w:val="21"/>
        </w:rPr>
        <w:t>把帽子托在手里，用</w:t>
      </w:r>
      <w:r>
        <w:rPr>
          <w:rFonts w:eastAsia="KaiTi"/>
          <w:szCs w:val="21"/>
        </w:rPr>
        <w:t>[</w:t>
      </w:r>
      <w:r>
        <w:rPr>
          <w:rFonts w:eastAsia="KaiTi"/>
          <w:szCs w:val="21"/>
        </w:rPr>
        <w:t>另一</w:t>
      </w:r>
      <w:r>
        <w:rPr>
          <w:rFonts w:eastAsia="KaiTi"/>
          <w:szCs w:val="21"/>
        </w:rPr>
        <w:t>]</w:t>
      </w:r>
      <w:r>
        <w:rPr>
          <w:rFonts w:eastAsia="KaiTi"/>
          <w:szCs w:val="21"/>
        </w:rPr>
        <w:t>手捶胸，</w:t>
      </w:r>
    </w:p>
    <w:p w14:paraId="140E6EAC" w14:textId="77777777" w:rsidR="00363007" w:rsidRDefault="00000000">
      <w:pPr>
        <w:ind w:leftChars="202" w:left="424"/>
        <w:rPr>
          <w:rFonts w:eastAsia="KaiTi"/>
          <w:lang w:val="tr-TR"/>
        </w:rPr>
      </w:pPr>
      <w:r>
        <w:rPr>
          <w:rFonts w:eastAsia="KaiTi"/>
          <w:szCs w:val="21"/>
        </w:rPr>
        <w:t>面对太阳跪拜九次，洒奠而祝祷。</w:t>
      </w:r>
      <w:r>
        <w:rPr>
          <w:rStyle w:val="af0"/>
          <w:rFonts w:eastAsia="KaiTi"/>
          <w:lang w:val="tr-TR"/>
        </w:rPr>
        <w:footnoteReference w:id="54"/>
      </w:r>
      <w:r>
        <w:rPr>
          <w:rFonts w:eastAsia="KaiTi"/>
          <w:lang w:val="tr-TR"/>
        </w:rPr>
        <w:t xml:space="preserve"> </w:t>
      </w:r>
    </w:p>
    <w:p w14:paraId="08B87A74" w14:textId="77777777" w:rsidR="00363007" w:rsidRDefault="00000000">
      <w:pPr>
        <w:rPr>
          <w:lang w:val="tr-TR"/>
        </w:rPr>
      </w:pPr>
      <w:r>
        <w:rPr>
          <w:lang w:val="tr-TR"/>
        </w:rPr>
        <w:tab/>
      </w:r>
      <w:r>
        <w:rPr>
          <w:lang w:val="tr-TR"/>
        </w:rPr>
        <w:t>《秘史》作者在此不惜以较长篇幅的韵文，来描写成吉思汗对得到不儿罕山庇护的感恩之情</w:t>
      </w:r>
      <w:r>
        <w:rPr>
          <w:rStyle w:val="af0"/>
          <w:lang w:val="tr-TR"/>
        </w:rPr>
        <w:footnoteReference w:id="55"/>
      </w:r>
      <w:r>
        <w:rPr>
          <w:lang w:val="tr-TR"/>
        </w:rPr>
        <w:t>。联系到此节所列举的种种祭祀仪式，可以把它看作是一篇奉献给山神（</w:t>
      </w:r>
      <w:r>
        <w:rPr>
          <w:lang w:val="tr-TR"/>
        </w:rPr>
        <w:t>spirit of the sacred mountain</w:t>
      </w:r>
      <w:r>
        <w:rPr>
          <w:lang w:val="tr-TR"/>
        </w:rPr>
        <w:t>）的祝词</w:t>
      </w:r>
      <w:r>
        <w:rPr>
          <w:rStyle w:val="af0"/>
          <w:lang w:val="tr-TR"/>
        </w:rPr>
        <w:footnoteReference w:id="56"/>
      </w:r>
      <w:r>
        <w:rPr>
          <w:lang w:val="tr-TR"/>
        </w:rPr>
        <w:t>。而亚美尼亚史书中更是具体提到了居于不儿罕山中的神灵：</w:t>
      </w:r>
    </w:p>
    <w:p w14:paraId="283E6FEF" w14:textId="77777777" w:rsidR="00363007" w:rsidRDefault="00000000">
      <w:pPr>
        <w:ind w:leftChars="202" w:left="424"/>
        <w:rPr>
          <w:lang w:val="tr-TR"/>
        </w:rPr>
      </w:pPr>
      <w:r>
        <w:rPr>
          <w:rFonts w:eastAsia="STKaiti"/>
          <w:lang w:val="tr-TR"/>
        </w:rPr>
        <w:t>“</w:t>
      </w:r>
      <w:r>
        <w:rPr>
          <w:rFonts w:eastAsia="STKaiti"/>
          <w:lang w:val="tr-TR"/>
        </w:rPr>
        <w:t>当成吉思汗将不儿罕山（</w:t>
      </w:r>
      <w:r>
        <w:rPr>
          <w:rFonts w:eastAsia="STKaiti"/>
          <w:i/>
          <w:iCs/>
          <w:lang w:val="tr-TR"/>
        </w:rPr>
        <w:t>Belgean Mountain</w:t>
      </w:r>
      <w:r>
        <w:rPr>
          <w:rFonts w:eastAsia="STKaiti"/>
          <w:lang w:val="tr-TR"/>
        </w:rPr>
        <w:t>）附近的所有部族和地区都置于其统治之下后，一天晚上他见到了别样的幻像。白衣武士不止一次现身并对他说：</w:t>
      </w:r>
      <w:r>
        <w:rPr>
          <w:rFonts w:eastAsia="STKaiti"/>
          <w:lang w:val="tr-TR"/>
        </w:rPr>
        <w:t>‘</w:t>
      </w:r>
      <w:r>
        <w:rPr>
          <w:rFonts w:eastAsia="STKaiti"/>
          <w:lang w:val="tr-TR"/>
        </w:rPr>
        <w:t>成吉思汗，这是长生天（</w:t>
      </w:r>
      <w:r>
        <w:rPr>
          <w:rFonts w:eastAsia="STKaiti"/>
          <w:i/>
          <w:iCs/>
          <w:lang w:val="tr-TR"/>
        </w:rPr>
        <w:t>Immortal God</w:t>
      </w:r>
      <w:r>
        <w:rPr>
          <w:rFonts w:eastAsia="STKaiti"/>
          <w:lang w:val="tr-TR"/>
        </w:rPr>
        <w:t>）的意志，你必须越过不鲁罕山前往西方，征服那些王国、地区和领土，统治无数民众。要相信这些话反映了长生天的意志，起来，随着你的民众登上不儿罕山吧，直到为大海所限定的地方。你必须屈尊面向东方行九次跪礼（</w:t>
      </w:r>
      <w:r>
        <w:rPr>
          <w:rFonts w:eastAsia="STKaiti"/>
          <w:i/>
          <w:iCs/>
          <w:lang w:val="tr-TR"/>
        </w:rPr>
        <w:t>nine</w:t>
      </w:r>
      <w:r>
        <w:rPr>
          <w:rFonts w:eastAsia="STKaiti"/>
          <w:lang w:val="tr-TR"/>
        </w:rPr>
        <w:t xml:space="preserve"> </w:t>
      </w:r>
      <w:r>
        <w:rPr>
          <w:rFonts w:eastAsia="STKaiti"/>
          <w:i/>
          <w:iCs/>
          <w:lang w:val="tr-TR"/>
        </w:rPr>
        <w:t>genuflections</w:t>
      </w:r>
      <w:r>
        <w:rPr>
          <w:rFonts w:eastAsia="STKaiti"/>
          <w:lang w:val="tr-TR"/>
        </w:rPr>
        <w:t>），以答谢长生天。全能的神灵会亲自谕示你穿越</w:t>
      </w:r>
      <w:r>
        <w:rPr>
          <w:rFonts w:eastAsia="STKaiti"/>
          <w:lang w:val="tr-TR"/>
        </w:rPr>
        <w:t>[</w:t>
      </w:r>
      <w:r>
        <w:rPr>
          <w:rFonts w:eastAsia="STKaiti"/>
          <w:lang w:val="tr-TR"/>
        </w:rPr>
        <w:t>不儿罕</w:t>
      </w:r>
      <w:r>
        <w:rPr>
          <w:rFonts w:eastAsia="STKaiti"/>
          <w:lang w:val="tr-TR"/>
        </w:rPr>
        <w:t>]</w:t>
      </w:r>
      <w:r>
        <w:rPr>
          <w:rFonts w:eastAsia="STKaiti"/>
          <w:lang w:val="tr-TR"/>
        </w:rPr>
        <w:t>山的路径。</w:t>
      </w:r>
      <w:r>
        <w:rPr>
          <w:rFonts w:eastAsia="STKaiti"/>
          <w:lang w:val="tr-TR"/>
        </w:rPr>
        <w:t>’”</w:t>
      </w:r>
      <w:r>
        <w:rPr>
          <w:rStyle w:val="af0"/>
          <w:lang w:val="tr-TR"/>
        </w:rPr>
        <w:footnoteReference w:id="57"/>
      </w:r>
    </w:p>
    <w:p w14:paraId="7E58FBB6" w14:textId="77777777" w:rsidR="00363007" w:rsidRDefault="00000000">
      <w:pPr>
        <w:rPr>
          <w:lang w:val="tr-TR"/>
        </w:rPr>
      </w:pPr>
      <w:r>
        <w:rPr>
          <w:lang w:val="tr-TR"/>
        </w:rPr>
        <w:tab/>
      </w:r>
      <w:r>
        <w:rPr>
          <w:lang w:val="tr-TR"/>
        </w:rPr>
        <w:t>因为当时的亚美尼亚王国曾先后称臣于贵由、蒙哥和伊利汗国诸汗，和蒙古统治者保持着较为密切的宗藩关系，所以他们有条件从熟悉历史蒙古大臣那里，打听到关于早期蒙古的</w:t>
      </w:r>
      <w:r>
        <w:rPr>
          <w:lang w:val="tr-TR"/>
        </w:rPr>
        <w:lastRenderedPageBreak/>
        <w:t>信息。海屯虽然将事件发生的年代后推至成吉思汗统一蒙古各部之后，并把躲避敌方追捕的情节改饰成受到山神的启示，但我们仍然可以分辨出后者所提到的</w:t>
      </w:r>
      <w:r>
        <w:rPr>
          <w:lang w:val="tr-TR"/>
        </w:rPr>
        <w:t>“</w:t>
      </w:r>
      <w:r>
        <w:rPr>
          <w:lang w:val="tr-TR"/>
        </w:rPr>
        <w:t>面向东方的九次跪拜</w:t>
      </w:r>
      <w:r>
        <w:rPr>
          <w:lang w:val="tr-TR"/>
        </w:rPr>
        <w:t>”</w:t>
      </w:r>
      <w:r>
        <w:rPr>
          <w:lang w:val="tr-TR"/>
        </w:rPr>
        <w:t>与上揭《秘史》中</w:t>
      </w:r>
      <w:r>
        <w:rPr>
          <w:lang w:val="tr-TR"/>
        </w:rPr>
        <w:t>“</w:t>
      </w:r>
      <w:r>
        <w:rPr>
          <w:lang w:val="tr-TR"/>
        </w:rPr>
        <w:t>面对太阳跪拜九次</w:t>
      </w:r>
      <w:r>
        <w:rPr>
          <w:lang w:val="tr-TR"/>
        </w:rPr>
        <w:t>”</w:t>
      </w:r>
      <w:r>
        <w:rPr>
          <w:lang w:val="tr-TR"/>
        </w:rPr>
        <w:t>所指当为同一件事。至于</w:t>
      </w:r>
      <w:r>
        <w:rPr>
          <w:lang w:val="tr-TR"/>
        </w:rPr>
        <w:t>“</w:t>
      </w:r>
      <w:r>
        <w:rPr>
          <w:lang w:val="tr-TR"/>
        </w:rPr>
        <w:t>白衣武士</w:t>
      </w:r>
      <w:r>
        <w:rPr>
          <w:lang w:val="tr-TR"/>
        </w:rPr>
        <w:t>”</w:t>
      </w:r>
      <w:r>
        <w:rPr>
          <w:lang w:val="tr-TR"/>
        </w:rPr>
        <w:t>则应该是不太了解草原生活的亚美尼亚史家，对北亚游牧民族的</w:t>
      </w:r>
      <w:r>
        <w:rPr>
          <w:lang w:val="tr-TR"/>
        </w:rPr>
        <w:t xml:space="preserve"> “</w:t>
      </w:r>
      <w:r>
        <w:rPr>
          <w:lang w:val="tr-TR"/>
        </w:rPr>
        <w:t>山神</w:t>
      </w:r>
      <w:r>
        <w:rPr>
          <w:lang w:val="tr-TR"/>
        </w:rPr>
        <w:t>”</w:t>
      </w:r>
      <w:r>
        <w:rPr>
          <w:lang w:val="tr-TR"/>
        </w:rPr>
        <w:t>所作的人格化描写。甚至成吉思汗生前还专门留下训言，要将此地作为自己的葬地。据上揭诸点，我们可以确信降至蒙古帝国时期，蒙古人心目中的圣山是同样矗立于东部草原的不儿罕山；相反，突厥</w:t>
      </w:r>
      <w:r>
        <w:rPr>
          <w:lang w:val="tr-TR"/>
        </w:rPr>
        <w:t>-</w:t>
      </w:r>
      <w:r>
        <w:rPr>
          <w:lang w:val="tr-TR"/>
        </w:rPr>
        <w:t>回鹘传统中神圣的于都斤山则嗣响于较西面的、受突厥</w:t>
      </w:r>
      <w:r>
        <w:rPr>
          <w:lang w:val="tr-TR"/>
        </w:rPr>
        <w:t>-</w:t>
      </w:r>
      <w:r>
        <w:rPr>
          <w:lang w:val="tr-TR"/>
        </w:rPr>
        <w:t>回鹘文化熏染更深的乃蛮人观念里。</w:t>
      </w:r>
    </w:p>
    <w:p w14:paraId="36BD77CB" w14:textId="77777777" w:rsidR="00363007" w:rsidRDefault="00000000">
      <w:r>
        <w:rPr>
          <w:lang w:val="tr-TR"/>
        </w:rPr>
        <w:tab/>
      </w:r>
      <w:r>
        <w:rPr>
          <w:lang w:val="tr-TR"/>
        </w:rPr>
        <w:t>我们在此作简单的归纳：</w:t>
      </w:r>
      <w:r>
        <w:rPr>
          <w:lang w:val="tr-TR"/>
        </w:rPr>
        <w:t>“</w:t>
      </w:r>
      <w:r>
        <w:rPr>
          <w:lang w:val="tr-TR"/>
        </w:rPr>
        <w:t>蒙古斯坦</w:t>
      </w:r>
      <w:r>
        <w:rPr>
          <w:lang w:val="tr-TR"/>
        </w:rPr>
        <w:t>”</w:t>
      </w:r>
      <w:r>
        <w:rPr>
          <w:lang w:val="tr-TR"/>
        </w:rPr>
        <w:t>一名，在成吉思汗兴起前夜，仅仅包括东部诸蒙古语部族的活动区域。而随着草原向西部伸展，占据主导地位的部族也逐渐过渡为诸突厥语部族。</w:t>
      </w:r>
      <w:r>
        <w:t>部落之间的战争与结盟，也许能暂时地改变某块草原上活动的人群的族属构成</w:t>
      </w:r>
      <w:r>
        <w:rPr>
          <w:rStyle w:val="af0"/>
          <w:rFonts w:eastAsia="MingLiU"/>
          <w:lang w:eastAsia="zh-TW"/>
        </w:rPr>
        <w:footnoteReference w:id="58"/>
      </w:r>
      <w:r>
        <w:t>，但大体上，漠北草原的东西（蒙古</w:t>
      </w:r>
      <w:r>
        <w:t>/</w:t>
      </w:r>
      <w:r>
        <w:t>突厥）两部份维持着相对的稳定与独立。两者之间在政治、文化，甚至心理上皆不相领属</w:t>
      </w:r>
      <w:r>
        <w:rPr>
          <w:rStyle w:val="af0"/>
        </w:rPr>
        <w:footnoteReference w:id="59"/>
      </w:r>
      <w:r>
        <w:t>。至于哈剌和林所在的地区，虽然正处在两个单元的分际线上，但在这个历史阶段中，还只有透过倥偬戎马背后扬起的烟尘，才能被依稀辨认出来。</w:t>
      </w:r>
    </w:p>
    <w:p w14:paraId="1DA97832" w14:textId="77777777" w:rsidR="00363007" w:rsidRDefault="00363007">
      <w:pPr>
        <w:rPr>
          <w:rFonts w:eastAsia="SimHei"/>
        </w:rPr>
      </w:pPr>
    </w:p>
    <w:p w14:paraId="0974DAA7" w14:textId="77777777" w:rsidR="00363007" w:rsidRDefault="00000000">
      <w:pPr>
        <w:rPr>
          <w:b/>
          <w:szCs w:val="21"/>
        </w:rPr>
      </w:pPr>
      <w:r>
        <w:rPr>
          <w:b/>
          <w:bCs/>
          <w:szCs w:val="21"/>
        </w:rPr>
        <w:t>2</w:t>
      </w:r>
      <w:r>
        <w:rPr>
          <w:b/>
          <w:bCs/>
          <w:szCs w:val="21"/>
        </w:rPr>
        <w:t>、</w:t>
      </w:r>
      <w:proofErr w:type="gramStart"/>
      <w:r>
        <w:rPr>
          <w:b/>
          <w:szCs w:val="21"/>
        </w:rPr>
        <w:t>关于</w:t>
      </w:r>
      <w:r>
        <w:rPr>
          <w:b/>
          <w:szCs w:val="21"/>
        </w:rPr>
        <w:t>“</w:t>
      </w:r>
      <w:proofErr w:type="gramEnd"/>
      <w:r>
        <w:rPr>
          <w:b/>
          <w:szCs w:val="21"/>
        </w:rPr>
        <w:t>中央兀鲁思</w:t>
      </w:r>
      <w:r>
        <w:rPr>
          <w:b/>
          <w:szCs w:val="21"/>
        </w:rPr>
        <w:t>”</w:t>
      </w:r>
      <w:r>
        <w:rPr>
          <w:b/>
          <w:szCs w:val="21"/>
        </w:rPr>
        <w:t>的分封</w:t>
      </w:r>
    </w:p>
    <w:p w14:paraId="62F4ECE4" w14:textId="77777777" w:rsidR="00363007" w:rsidRDefault="00000000">
      <w:r>
        <w:tab/>
      </w:r>
      <w:r>
        <w:t>直到十二世纪下半叶，在经历了部落间长时间的混战之后，蒙古草原东部原有的部落及其所拥有的游牧区域发生了极大的改变。势力较小的部落被迫依附于强盛者求得庇护，以免在残酷的部落战争中被人吞并。同时他们也随时寻找机会，改变其效忠的对象，投奔更为宽仁、慷慨的领袖，为本部落的生存谋求更大的利益。</w:t>
      </w:r>
    </w:p>
    <w:p w14:paraId="6930D7D1" w14:textId="77777777" w:rsidR="00363007" w:rsidRDefault="00000000">
      <w:r>
        <w:tab/>
      </w:r>
      <w:r>
        <w:t>铁木真深谙此中的道理，作为蒙古孛儿只斤氏部的没落贵族，他最初只是依附于克烈部王罕的一个部落小首领。但在其早年羽翼未丰的时候，他就随时留心笼络各部。例如，他曾下令对偶然合牧于一处的泰赤兀属部照烈部施以恩惠：</w:t>
      </w:r>
      <w:r>
        <w:t>“</w:t>
      </w:r>
      <w:r>
        <w:t>明再合围，上宾之。使驱兽近彼陈，让多获以厌其心。</w:t>
      </w:r>
      <w:r>
        <w:t>”</w:t>
      </w:r>
      <w:r>
        <w:rPr>
          <w:rStyle w:val="af0"/>
        </w:rPr>
        <w:footnoteReference w:id="60"/>
      </w:r>
      <w:r>
        <w:t>因此与之结盟的部落也越来越多，</w:t>
      </w:r>
      <w:r>
        <w:t>“</w:t>
      </w:r>
      <w:r>
        <w:t>若札剌儿、忙兀诸部，皆慕义来降。</w:t>
      </w:r>
      <w:r>
        <w:t>”</w:t>
      </w:r>
      <w:r>
        <w:rPr>
          <w:rStyle w:val="af0"/>
        </w:rPr>
        <w:t xml:space="preserve"> </w:t>
      </w:r>
      <w:r>
        <w:rPr>
          <w:rStyle w:val="af0"/>
        </w:rPr>
        <w:footnoteReference w:id="61"/>
      </w:r>
      <w:r>
        <w:t>但其部落长期活动的范围，仍然局限于鄂嫩河（斡难河）、怯鲁连河流域至肯特山之间，并未超出其父祖辈最强盛时期所能够控制的地域。</w:t>
      </w:r>
    </w:p>
    <w:p w14:paraId="11D469D6" w14:textId="77777777" w:rsidR="00363007" w:rsidRDefault="00000000">
      <w:r>
        <w:tab/>
      </w:r>
      <w:r>
        <w:t>这是因为游牧活动受到其身处的自然环境（草场、水源、地形等）的严格制约，生存、生产的经验也仅仅凭借世代间的口耳相传而继承。故某一部落的活动范围往往是相对固定的，并表现出较强的延续性</w:t>
      </w:r>
      <w:r>
        <w:rPr>
          <w:rStyle w:val="af0"/>
          <w:lang w:eastAsia="zh-TW"/>
        </w:rPr>
        <w:footnoteReference w:id="62"/>
      </w:r>
      <w:r>
        <w:t>，铁木真所率领的蒙古部落也不例外。</w:t>
      </w:r>
    </w:p>
    <w:p w14:paraId="1CECE25A" w14:textId="77777777" w:rsidR="00363007" w:rsidRDefault="00000000">
      <w:r>
        <w:lastRenderedPageBreak/>
        <w:tab/>
      </w:r>
      <w:r>
        <w:t>经过长期的苦心经营，铁木真逐一消灭了与其敌对，且更为强大的各个部落。如果我们按照年份来复核其征服路线的话，就可以看出他很大程度上是局限在父祖辈的活动范围之内的。最初，他托庇于王汗的羽翼之下。</w:t>
      </w:r>
      <w:r>
        <w:t>1196</w:t>
      </w:r>
      <w:r>
        <w:t>年他又与克烈部一道，配合金丞相完颜襄击败了叛服不定的塔塔儿部落，并因此而获得了</w:t>
      </w:r>
      <w:r>
        <w:t>“</w:t>
      </w:r>
      <w:r>
        <w:t>札忽惕</w:t>
      </w:r>
      <w:r>
        <w:t>·</w:t>
      </w:r>
      <w:r>
        <w:t>忽里</w:t>
      </w:r>
      <w:r>
        <w:t>”</w:t>
      </w:r>
      <w:r>
        <w:t>的头衔。其地在今蒙古肯特省巴彦呼塔格苏木北、克鲁伦河南岸</w:t>
      </w:r>
      <w:r>
        <w:rPr>
          <w:rStyle w:val="af0"/>
        </w:rPr>
        <w:footnoteReference w:id="63"/>
      </w:r>
      <w:r>
        <w:t>，距铁木真平时游牧的不鲁罕山前相当接近。</w:t>
      </w:r>
      <w:r>
        <w:t>1200</w:t>
      </w:r>
      <w:r>
        <w:t>年他又征服了虽为同宗，却长期与之敌对的泰赤兀部</w:t>
      </w:r>
      <w:r>
        <w:rPr>
          <w:rStyle w:val="af0"/>
        </w:rPr>
        <w:footnoteReference w:id="64"/>
      </w:r>
      <w:r>
        <w:t>。据陈得芝先生考证，泰赤兀部驻地主要在</w:t>
      </w:r>
      <w:r>
        <w:rPr>
          <w:lang w:val="tr-TR"/>
        </w:rPr>
        <w:t>鄂嫩河畔，</w:t>
      </w:r>
      <w:r>
        <w:t>铁木真家族居地的</w:t>
      </w:r>
      <w:r>
        <w:rPr>
          <w:lang w:val="tr-TR"/>
        </w:rPr>
        <w:t>下游</w:t>
      </w:r>
      <w:r>
        <w:rPr>
          <w:rStyle w:val="af0"/>
        </w:rPr>
        <w:footnoteReference w:id="65"/>
      </w:r>
      <w:r>
        <w:t>。是被其消灭的草原强部中最早，同时也是最接近的部族。接着于</w:t>
      </w:r>
      <w:r>
        <w:t>1202</w:t>
      </w:r>
      <w:r>
        <w:t>年他率部掳掠了四部塔塔儿，</w:t>
      </w:r>
      <w:proofErr w:type="gramStart"/>
      <w:r>
        <w:t>尽数将</w:t>
      </w:r>
      <w:r>
        <w:t>“</w:t>
      </w:r>
      <w:proofErr w:type="gramEnd"/>
      <w:r>
        <w:t>男子似车辖大的都杀了</w:t>
      </w:r>
      <w:r>
        <w:t>”</w:t>
      </w:r>
      <w:r>
        <w:rPr>
          <w:rStyle w:val="af0"/>
        </w:rPr>
        <w:footnoteReference w:id="66"/>
      </w:r>
      <w:r>
        <w:t>。又于一年后偷袭并歼灭了东部草原上最强大的克烈部。而根据《秘史》所载，王汗的大帐是</w:t>
      </w:r>
      <w:r>
        <w:t>“</w:t>
      </w:r>
      <w:r>
        <w:t>土剌河的黑林</w:t>
      </w:r>
      <w:r>
        <w:t>[</w:t>
      </w:r>
      <w:r>
        <w:t>行宫</w:t>
      </w:r>
      <w:r>
        <w:t>]”</w:t>
      </w:r>
      <w:r>
        <w:rPr>
          <w:rStyle w:val="af0"/>
        </w:rPr>
        <w:footnoteReference w:id="67"/>
      </w:r>
      <w:r>
        <w:t>。</w:t>
      </w:r>
    </w:p>
    <w:p w14:paraId="46B46598" w14:textId="77777777" w:rsidR="00363007" w:rsidRDefault="00000000">
      <w:pPr>
        <w:rPr>
          <w:lang w:eastAsia="zh-TW"/>
        </w:rPr>
      </w:pPr>
      <w:r>
        <w:t>纵观成吉思汗早年富于传奇性的征服生涯，可以发现他最主要的征服活动皆发生在蒙古草原东部。除了曾协同王汗与乃蛮部作战，短暂进入过蒙古高原西部的阿勒台山</w:t>
      </w:r>
      <w:r>
        <w:t>-</w:t>
      </w:r>
      <w:r>
        <w:t>忽木升吉儿地面（即贵由汗卒地</w:t>
      </w:r>
      <w:r>
        <w:t>“</w:t>
      </w:r>
      <w:r>
        <w:t>横相乙儿</w:t>
      </w:r>
      <w:r>
        <w:t>”</w:t>
      </w:r>
      <w:proofErr w:type="spellStart"/>
      <w:r>
        <w:t>Qomsangïr</w:t>
      </w:r>
      <w:proofErr w:type="spellEnd"/>
      <w:r>
        <w:t>）外，他很少逾越蒙古</w:t>
      </w:r>
      <w:r>
        <w:t>-</w:t>
      </w:r>
      <w:r>
        <w:t>乃蛮的地理边界</w:t>
      </w:r>
      <w:r>
        <w:rPr>
          <w:rStyle w:val="af0"/>
        </w:rPr>
        <w:footnoteReference w:id="68"/>
      </w:r>
      <w:r>
        <w:t>。相反，我们却能找到多条他曾因躲避攻击，南下进入金边墙的史料。设若相信宋人记载，则因元代史臣避讳而被掩盖的与金交往的资料当有更多</w:t>
      </w:r>
      <w:r>
        <w:rPr>
          <w:rStyle w:val="af0"/>
          <w:lang w:eastAsia="zh-TW"/>
        </w:rPr>
        <w:footnoteReference w:id="69"/>
      </w:r>
      <w:r>
        <w:t>。</w:t>
      </w:r>
    </w:p>
    <w:p w14:paraId="11AA5C53" w14:textId="77777777" w:rsidR="00363007" w:rsidRDefault="00000000">
      <w:pPr>
        <w:rPr>
          <w:lang w:eastAsia="zh-TW"/>
        </w:rPr>
      </w:pPr>
      <w:r>
        <w:tab/>
      </w:r>
      <w:r>
        <w:t>《史集》在记述了铁木真</w:t>
      </w:r>
      <w:r>
        <w:t>“</w:t>
      </w:r>
      <w:r>
        <w:t>击溃王汗的军队</w:t>
      </w:r>
      <w:r>
        <w:t>”</w:t>
      </w:r>
      <w:r>
        <w:t>，</w:t>
      </w:r>
      <w:r>
        <w:t>“</w:t>
      </w:r>
      <w:r>
        <w:t>占有了这个国家和兀鲁思</w:t>
      </w:r>
      <w:r>
        <w:t>”</w:t>
      </w:r>
      <w:r>
        <w:t>之后，遂在稍后的忽邻勒台上（</w:t>
      </w:r>
      <w:r>
        <w:t>1203~04</w:t>
      </w:r>
      <w:r>
        <w:t>年之际），被众部落推举</w:t>
      </w:r>
      <w:r>
        <w:t>“</w:t>
      </w:r>
      <w:r>
        <w:t>幸福地登上了汗位</w:t>
      </w:r>
      <w:r>
        <w:t>”</w:t>
      </w:r>
      <w:r>
        <w:rPr>
          <w:rStyle w:val="af0"/>
        </w:rPr>
        <w:footnoteReference w:id="70"/>
      </w:r>
      <w:r>
        <w:t>。虽然《秘史》和汉文史料仅仅提到了他</w:t>
      </w:r>
      <w:r>
        <w:t>“</w:t>
      </w:r>
      <w:r>
        <w:t>既灭汪罕，大猎于帖麦该川，宣布号令，振凯而归</w:t>
      </w:r>
      <w:r>
        <w:t>”</w:t>
      </w:r>
      <w:r>
        <w:rPr>
          <w:rStyle w:val="af0"/>
        </w:rPr>
        <w:footnoteReference w:id="71"/>
      </w:r>
      <w:r>
        <w:t>，而对选汗之事未克详及。但事实可能正如姚大力所指出的：</w:t>
      </w:r>
      <w:r>
        <w:t>“</w:t>
      </w:r>
      <w:r>
        <w:t>拉施都丁说铁木真在此时登临汗位，并不是无根之谈</w:t>
      </w:r>
      <w:r>
        <w:t>”</w:t>
      </w:r>
      <w:r>
        <w:t>，</w:t>
      </w:r>
      <w:r>
        <w:t>“</w:t>
      </w:r>
      <w:r>
        <w:t>只是当时人对这个事件的印象，很可能被随即发生的克服强敌乃蛮的生死搏</w:t>
      </w:r>
      <w:r>
        <w:lastRenderedPageBreak/>
        <w:t>斗和辉煌战绩大大地冲淡了</w:t>
      </w:r>
      <w:r>
        <w:t>”</w:t>
      </w:r>
      <w:r>
        <w:rPr>
          <w:rStyle w:val="af0"/>
        </w:rPr>
        <w:footnoteReference w:id="72"/>
      </w:r>
      <w:r>
        <w:t>。而相对于这个初具雏形的蒙古国家来说，成吉思汗的身份更近似于一个</w:t>
      </w:r>
      <w:r>
        <w:t>“</w:t>
      </w:r>
      <w:r>
        <w:t>草原东部的汗</w:t>
      </w:r>
      <w:r>
        <w:t>”</w:t>
      </w:r>
      <w:r>
        <w:t>。</w:t>
      </w:r>
    </w:p>
    <w:p w14:paraId="4FA4A967" w14:textId="77777777" w:rsidR="00363007" w:rsidRDefault="00000000">
      <w:pPr>
        <w:rPr>
          <w:lang w:eastAsia="zh-TW"/>
        </w:rPr>
      </w:pPr>
      <w:r>
        <w:tab/>
      </w:r>
      <w:r>
        <w:t>赢得了至关重要的对乃蛮</w:t>
      </w:r>
      <w:r>
        <w:t>·</w:t>
      </w:r>
      <w:r>
        <w:t>塔阳汗的战事之后，在</w:t>
      </w:r>
      <w:r>
        <w:t>1206</w:t>
      </w:r>
      <w:r>
        <w:t>年，铁木真以新获的</w:t>
      </w:r>
      <w:r>
        <w:t>“</w:t>
      </w:r>
      <w:r>
        <w:t>成吉思汗</w:t>
      </w:r>
      <w:r>
        <w:t>”</w:t>
      </w:r>
      <w:r>
        <w:t>的名义出现在此后的历史上。从此蒙古部族的历史也进入了一个新的时期，大批追随成吉思汗的蒙古部民涌入了杭爱山</w:t>
      </w:r>
      <w:r>
        <w:t>-</w:t>
      </w:r>
      <w:r>
        <w:t>阿尔泰山，甚至更为西面的地方。漠北草原的政治图景迅速而彻底地改变了，其东、西两个部分被置于同一个政治核心的统治之下。</w:t>
      </w:r>
    </w:p>
    <w:p w14:paraId="7B03B8AB" w14:textId="77777777" w:rsidR="00363007" w:rsidRDefault="00000000">
      <w:r>
        <w:t>但仅仅在比成吉思汗兴起略早的时代里，</w:t>
      </w:r>
      <w:r>
        <w:t>“</w:t>
      </w:r>
      <w:r>
        <w:t>蒙古</w:t>
      </w:r>
      <w:r>
        <w:t>”</w:t>
      </w:r>
      <w:r>
        <w:t>仍只是蒙兀部后裔集团的共名，而尚未成为保留着有关迁移行动共同记忆的各部落集团的共名</w:t>
      </w:r>
      <w:r>
        <w:rPr>
          <w:rStyle w:val="af0"/>
        </w:rPr>
        <w:footnoteReference w:id="73"/>
      </w:r>
      <w:r>
        <w:t>。此后的情形则如拉施都丁所描述的那样，早先塔塔儿（鞑靼）人强盛的时期，</w:t>
      </w:r>
      <w:r>
        <w:t>“</w:t>
      </w:r>
      <w:r>
        <w:t>其他突厥部落，尽管种类和名称各不相同，也逐渐以他们的名字著称，全部被称为塔塔儿。</w:t>
      </w:r>
      <w:r>
        <w:t>”</w:t>
      </w:r>
      <w:r>
        <w:t>而在成吉思汗取得了巨大的成功之后，</w:t>
      </w:r>
      <w:r>
        <w:t>“</w:t>
      </w:r>
      <w:r>
        <w:t>蒙古人</w:t>
      </w:r>
      <w:r>
        <w:t>”</w:t>
      </w:r>
      <w:r>
        <w:t>也不再是那群</w:t>
      </w:r>
      <w:r>
        <w:t>“</w:t>
      </w:r>
      <w:r>
        <w:t>歹气息、衣服黑暗</w:t>
      </w:r>
      <w:r>
        <w:t>”</w:t>
      </w:r>
      <w:r>
        <w:t>的可怜虫，他们的族名也由最初带有贬义的</w:t>
      </w:r>
      <w:r>
        <w:t>“</w:t>
      </w:r>
      <w:r>
        <w:t>软弱、愚钝的</w:t>
      </w:r>
      <w:r>
        <w:t>”</w:t>
      </w:r>
      <w:r>
        <w:t>意思，一变成为</w:t>
      </w:r>
      <w:r>
        <w:t>“</w:t>
      </w:r>
      <w:r>
        <w:t>各有某种名字和专称的突厥部落</w:t>
      </w:r>
      <w:r>
        <w:t>······</w:t>
      </w:r>
      <w:r>
        <w:t>为了自我吹嘘起见</w:t>
      </w:r>
      <w:r>
        <w:t>”</w:t>
      </w:r>
      <w:r>
        <w:t>热衷以自称的</w:t>
      </w:r>
      <w:r>
        <w:t>“</w:t>
      </w:r>
      <w:r>
        <w:t>尊称</w:t>
      </w:r>
      <w:r>
        <w:t>”</w:t>
      </w:r>
      <w:r>
        <w:t>（</w:t>
      </w:r>
      <w:proofErr w:type="spellStart"/>
      <w:r>
        <w:rPr>
          <w:i/>
          <w:iCs/>
        </w:rPr>
        <w:t>laqab’ī</w:t>
      </w:r>
      <w:proofErr w:type="spellEnd"/>
      <w:r>
        <w:t>）。</w:t>
      </w:r>
      <w:r>
        <w:rPr>
          <w:rStyle w:val="af0"/>
        </w:rPr>
        <w:footnoteReference w:id="74"/>
      </w:r>
      <w:r>
        <w:t>又如早期的穆斯林史家伊本</w:t>
      </w:r>
      <w:r>
        <w:t>·</w:t>
      </w:r>
      <w:r>
        <w:t>阿昔尔（《全史》）或奈萨维（《札阑丁传》）等人仍然袭用</w:t>
      </w:r>
      <w:r>
        <w:t>“</w:t>
      </w:r>
      <w:r>
        <w:t>鞑靼</w:t>
      </w:r>
      <w:r>
        <w:t>”</w:t>
      </w:r>
      <w:r>
        <w:t>（</w:t>
      </w:r>
      <w:proofErr w:type="spellStart"/>
      <w:r>
        <w:t>Tātār</w:t>
      </w:r>
      <w:proofErr w:type="spellEnd"/>
      <w:r>
        <w:t>）的旧名，但随着蒙古征服的幅员的扩大，与接触的深入，我们也可以观察到</w:t>
      </w:r>
      <w:r>
        <w:t>“</w:t>
      </w:r>
      <w:r>
        <w:t>蒙古</w:t>
      </w:r>
      <w:r>
        <w:t>”</w:t>
      </w:r>
      <w:r>
        <w:t>（</w:t>
      </w:r>
      <w:proofErr w:type="spellStart"/>
      <w:r>
        <w:t>Mughūl</w:t>
      </w:r>
      <w:proofErr w:type="spellEnd"/>
      <w:r>
        <w:t>）逐渐取代前者，成为覆盖在全体草原游牧部落上的一个泛称。</w:t>
      </w:r>
    </w:p>
    <w:p w14:paraId="58D079AC" w14:textId="77777777" w:rsidR="00363007" w:rsidRDefault="00000000">
      <w:r>
        <w:tab/>
      </w:r>
      <w:r>
        <w:t>而在草原的背景下，特定的部族（或部族记忆）总是与特定的游牧区域相联系。</w:t>
      </w:r>
      <w:r>
        <w:t>“</w:t>
      </w:r>
      <w:r>
        <w:t>蒙古人</w:t>
      </w:r>
      <w:r>
        <w:t>”</w:t>
      </w:r>
      <w:r>
        <w:t>一词涵盖面的扩大，也意味着</w:t>
      </w:r>
      <w:r>
        <w:t>“</w:t>
      </w:r>
      <w:r>
        <w:t>蒙古斯坦</w:t>
      </w:r>
      <w:r>
        <w:t>”</w:t>
      </w:r>
      <w:r>
        <w:t>之名所包括的地理面积发生了扩张。但它没有完全覆盖原来的、关于草原政治地理格局的记忆，因此在一段时间里，新、旧两种</w:t>
      </w:r>
      <w:r>
        <w:t>“</w:t>
      </w:r>
      <w:r>
        <w:t>蒙古斯坦</w:t>
      </w:r>
      <w:r>
        <w:t>”</w:t>
      </w:r>
      <w:r>
        <w:t>的用法同时并存。所以《史集》中有时也会不自觉地使用它去指称更西面的地域：</w:t>
      </w:r>
      <w:r>
        <w:t>“</w:t>
      </w:r>
      <w:r>
        <w:rPr>
          <w:u w:val="single"/>
        </w:rPr>
        <w:t>现今（</w:t>
      </w:r>
      <w:proofErr w:type="spellStart"/>
      <w:r>
        <w:rPr>
          <w:i/>
          <w:iCs/>
          <w:u w:val="single"/>
        </w:rPr>
        <w:t>aknūn</w:t>
      </w:r>
      <w:proofErr w:type="spellEnd"/>
      <w:r>
        <w:rPr>
          <w:u w:val="single"/>
        </w:rPr>
        <w:t>）称为蒙古斯坦的地区</w:t>
      </w:r>
      <w:r>
        <w:t>，从畏吾儿国边境起一直延伸到乞台和女真边界。</w:t>
      </w:r>
      <w:r>
        <w:t>”</w:t>
      </w:r>
      <w:r>
        <w:rPr>
          <w:rStyle w:val="af0"/>
        </w:rPr>
        <w:t xml:space="preserve"> </w:t>
      </w:r>
      <w:r>
        <w:rPr>
          <w:rStyle w:val="af0"/>
        </w:rPr>
        <w:footnoteReference w:id="75"/>
      </w:r>
      <w:r>
        <w:t>但对于明了</w:t>
      </w:r>
      <w:r>
        <w:t>“</w:t>
      </w:r>
      <w:r>
        <w:t>蒙古斯坦</w:t>
      </w:r>
      <w:r>
        <w:t>”</w:t>
      </w:r>
      <w:r>
        <w:t>本义的作者而言，无疑东部的草原才是真正的</w:t>
      </w:r>
      <w:r>
        <w:t>“</w:t>
      </w:r>
      <w:r>
        <w:t>蒙古斯坦</w:t>
      </w:r>
      <w:r>
        <w:t>”——</w:t>
      </w:r>
      <w:r>
        <w:t>蒙古人活动区域的核心。</w:t>
      </w:r>
    </w:p>
    <w:p w14:paraId="50D89792" w14:textId="77777777" w:rsidR="00363007" w:rsidRDefault="00000000">
      <w:r>
        <w:tab/>
      </w:r>
      <w:r>
        <w:t>与此相类似的情况也表现在，当日草原社会的游牧民，虽然被按照其与成吉思汗家族的关系远近，分别被划入三个具有不同身份性等级的社会</w:t>
      </w:r>
      <w:r>
        <w:t>-</w:t>
      </w:r>
      <w:r>
        <w:t>种族集团：尼鲁温蒙古、迭列列斤蒙古，以及</w:t>
      </w:r>
      <w:r>
        <w:t>“</w:t>
      </w:r>
      <w:r>
        <w:t>现今（</w:t>
      </w:r>
      <w:proofErr w:type="spellStart"/>
      <w:r>
        <w:rPr>
          <w:rFonts w:eastAsia="STKaiti"/>
          <w:i/>
          <w:iCs/>
        </w:rPr>
        <w:t>aknūn</w:t>
      </w:r>
      <w:proofErr w:type="spellEnd"/>
      <w:r>
        <w:t>）称为蒙古</w:t>
      </w:r>
      <w:r>
        <w:t>”</w:t>
      </w:r>
      <w:r>
        <w:t>的各部。但其中狭义的</w:t>
      </w:r>
      <w:r>
        <w:t>“</w:t>
      </w:r>
      <w:proofErr w:type="gramStart"/>
      <w:r>
        <w:t>蒙兀</w:t>
      </w:r>
      <w:r>
        <w:t>”</w:t>
      </w:r>
      <w:r>
        <w:t>仅指保持着外婚制习俗的尼鲁温</w:t>
      </w:r>
      <w:proofErr w:type="gramEnd"/>
      <w:r>
        <w:t>、迭列列斤蒙古两部</w:t>
      </w:r>
      <w:r>
        <w:rPr>
          <w:rStyle w:val="af0"/>
        </w:rPr>
        <w:footnoteReference w:id="76"/>
      </w:r>
      <w:r>
        <w:t>。在</w:t>
      </w:r>
      <w:r>
        <w:t>“</w:t>
      </w:r>
      <w:r>
        <w:t>蒙古人</w:t>
      </w:r>
      <w:r>
        <w:t>”</w:t>
      </w:r>
      <w:r>
        <w:t>概念的统合过程中，从成吉思汗对草原的征服，到其完成对原有部族记忆的替代，进程相当缓慢。在很长的时间里，严格意义上的</w:t>
      </w:r>
      <w:r>
        <w:t>“</w:t>
      </w:r>
      <w:r>
        <w:t>蒙古</w:t>
      </w:r>
      <w:r>
        <w:t>”</w:t>
      </w:r>
      <w:r>
        <w:t>部族依然维持着其相对于后进部族（即</w:t>
      </w:r>
      <w:r>
        <w:t>“</w:t>
      </w:r>
      <w:r>
        <w:t>现今的蒙古</w:t>
      </w:r>
      <w:r>
        <w:t>”</w:t>
      </w:r>
      <w:r>
        <w:t>）的严格界限。</w:t>
      </w:r>
    </w:p>
    <w:p w14:paraId="203B9EF2" w14:textId="77777777" w:rsidR="00363007" w:rsidRDefault="00000000">
      <w:r>
        <w:t>所以蒙古时代的史书作者，在一旦需要更为具体地对那群征服者加以描述的时候，总是极力</w:t>
      </w:r>
      <w:r>
        <w:lastRenderedPageBreak/>
        <w:t>避免使居于核心地位的</w:t>
      </w:r>
      <w:r>
        <w:t>“</w:t>
      </w:r>
      <w:r>
        <w:t>蒙古人</w:t>
      </w:r>
      <w:r>
        <w:t>”</w:t>
      </w:r>
      <w:r>
        <w:t>和受其支配的别种部落相混淆。在此类场合，</w:t>
      </w:r>
      <w:r>
        <w:t>“</w:t>
      </w:r>
      <w:r>
        <w:t>蒙古</w:t>
      </w:r>
      <w:r>
        <w:t>”</w:t>
      </w:r>
      <w:r>
        <w:t>一名甚至连与其文化、习俗相近；且早在成吉思汗立国之初已被并入各千户组织中去的篾儿乞、塔塔儿等原蒙古语部落也不复包含其中。</w:t>
      </w:r>
    </w:p>
    <w:p w14:paraId="2A4D7AC3" w14:textId="77777777" w:rsidR="00363007" w:rsidRDefault="00000000">
      <w:pPr>
        <w:rPr>
          <w:rFonts w:eastAsia="SimHei"/>
          <w:lang w:eastAsia="zh-TW"/>
        </w:rPr>
      </w:pPr>
      <w:r>
        <w:t>据较早记录蒙古入侵东欧的匈牙利史家斯帕剌脱（</w:t>
      </w:r>
      <w:r>
        <w:t xml:space="preserve">Thomas von </w:t>
      </w:r>
      <w:proofErr w:type="spellStart"/>
      <w:r>
        <w:t>Spalato</w:t>
      </w:r>
      <w:proofErr w:type="spellEnd"/>
      <w:r>
        <w:t>）在</w:t>
      </w:r>
      <w:r>
        <w:rPr>
          <w:lang w:val="de-DE"/>
        </w:rPr>
        <w:t>所著《主教传》</w:t>
      </w:r>
      <w:r>
        <w:t>（</w:t>
      </w:r>
      <w:r>
        <w:rPr>
          <w:lang w:val="de-DE"/>
        </w:rPr>
        <w:t>作于</w:t>
      </w:r>
      <w:r>
        <w:t>1245-51</w:t>
      </w:r>
      <w:r>
        <w:rPr>
          <w:lang w:val="de-DE"/>
        </w:rPr>
        <w:t>年间</w:t>
      </w:r>
      <w:r>
        <w:t>）中</w:t>
      </w:r>
      <w:r>
        <w:rPr>
          <w:lang w:val="de-DE"/>
        </w:rPr>
        <w:t>记载</w:t>
      </w:r>
      <w:r>
        <w:t>：</w:t>
      </w:r>
      <w:r>
        <w:t>“</w:t>
      </w:r>
      <w:r>
        <w:rPr>
          <w:lang w:val="de-DE"/>
        </w:rPr>
        <w:t>用他们的话来说</w:t>
      </w:r>
      <w:r>
        <w:t>，</w:t>
      </w:r>
      <w:r>
        <w:rPr>
          <w:lang w:val="de-DE"/>
        </w:rPr>
        <w:t>那些人称自己为</w:t>
      </w:r>
      <w:r>
        <w:t>‘</w:t>
      </w:r>
      <w:r>
        <w:rPr>
          <w:lang w:val="de-DE"/>
        </w:rPr>
        <w:t>蒙古人</w:t>
      </w:r>
      <w:r>
        <w:t>’”</w:t>
      </w:r>
      <w:r>
        <w:t>，</w:t>
      </w:r>
      <w:r>
        <w:rPr>
          <w:lang w:val="de-DE"/>
        </w:rPr>
        <w:t>不过</w:t>
      </w:r>
      <w:r>
        <w:t>“</w:t>
      </w:r>
      <w:r>
        <w:rPr>
          <w:lang w:val="de-DE"/>
        </w:rPr>
        <w:t>鞑靼之名并非该民族之自称</w:t>
      </w:r>
      <w:r>
        <w:t>（</w:t>
      </w:r>
      <w:proofErr w:type="spellStart"/>
      <w:r>
        <w:rPr>
          <w:i/>
          <w:iCs/>
        </w:rPr>
        <w:t>Selbstbezeichnung</w:t>
      </w:r>
      <w:proofErr w:type="spellEnd"/>
      <w:r>
        <w:rPr>
          <w:i/>
          <w:iCs/>
        </w:rPr>
        <w:t xml:space="preserve"> des </w:t>
      </w:r>
      <w:proofErr w:type="spellStart"/>
      <w:r>
        <w:rPr>
          <w:i/>
          <w:iCs/>
        </w:rPr>
        <w:t>Volkes</w:t>
      </w:r>
      <w:proofErr w:type="spellEnd"/>
      <w:r>
        <w:t>），</w:t>
      </w:r>
      <w:r>
        <w:rPr>
          <w:lang w:val="de-DE"/>
        </w:rPr>
        <w:t>但他们沿着流经其地的同一条河</w:t>
      </w:r>
      <w:r>
        <w:t>（</w:t>
      </w:r>
      <w:r>
        <w:rPr>
          <w:lang w:val="de-DE"/>
        </w:rPr>
        <w:t>此处指克鲁伦河</w:t>
      </w:r>
      <w:r>
        <w:t>）</w:t>
      </w:r>
      <w:r>
        <w:rPr>
          <w:lang w:val="de-DE"/>
        </w:rPr>
        <w:t>居住</w:t>
      </w:r>
      <w:r>
        <w:t>，</w:t>
      </w:r>
      <w:r>
        <w:rPr>
          <w:lang w:val="de-DE"/>
        </w:rPr>
        <w:t>因此就把另外</w:t>
      </w:r>
      <w:r>
        <w:t>（</w:t>
      </w:r>
      <w:r>
        <w:rPr>
          <w:lang w:val="de-DE"/>
        </w:rPr>
        <w:t>那些</w:t>
      </w:r>
      <w:r>
        <w:t>）</w:t>
      </w:r>
      <w:r>
        <w:rPr>
          <w:lang w:val="de-DE"/>
        </w:rPr>
        <w:t>以庐帐为家</w:t>
      </w:r>
      <w:r>
        <w:t>[</w:t>
      </w:r>
      <w:r>
        <w:rPr>
          <w:lang w:val="de-DE"/>
        </w:rPr>
        <w:t>的人</w:t>
      </w:r>
      <w:r>
        <w:t>]</w:t>
      </w:r>
      <w:r>
        <w:rPr>
          <w:lang w:val="de-DE"/>
        </w:rPr>
        <w:t>也叫作</w:t>
      </w:r>
      <w:r>
        <w:t>‘</w:t>
      </w:r>
      <w:r>
        <w:rPr>
          <w:lang w:val="de-DE"/>
        </w:rPr>
        <w:t>鞑靼</w:t>
      </w:r>
      <w:r>
        <w:t>’</w:t>
      </w:r>
      <w:r>
        <w:rPr>
          <w:lang w:val="de-DE"/>
        </w:rPr>
        <w:t>。</w:t>
      </w:r>
      <w:r>
        <w:rPr>
          <w:lang w:val="de-DE"/>
        </w:rPr>
        <w:t>”</w:t>
      </w:r>
      <w:r>
        <w:rPr>
          <w:rStyle w:val="af0"/>
          <w:lang w:val="de-DE"/>
        </w:rPr>
        <w:footnoteReference w:id="77"/>
      </w:r>
      <w:r>
        <w:rPr>
          <w:lang w:val="de-DE"/>
        </w:rPr>
        <w:t>而稍晚来到蒙古草原的</w:t>
      </w:r>
      <w:r>
        <w:t>普兰</w:t>
      </w:r>
      <w:r>
        <w:t>·</w:t>
      </w:r>
      <w:r>
        <w:t>迦宾尼（</w:t>
      </w:r>
      <w:proofErr w:type="spellStart"/>
      <w:r>
        <w:t>Poran</w:t>
      </w:r>
      <w:proofErr w:type="spellEnd"/>
      <w:r>
        <w:t xml:space="preserve"> </w:t>
      </w:r>
      <w:proofErr w:type="spellStart"/>
      <w:r>
        <w:t>Carpini</w:t>
      </w:r>
      <w:proofErr w:type="spellEnd"/>
      <w:r>
        <w:t>）在其所著《鞑靼史》中称：</w:t>
      </w:r>
      <w:r>
        <w:t>“</w:t>
      </w:r>
      <w:r>
        <w:t>东方有一片土地</w:t>
      </w:r>
      <w:r>
        <w:t>······</w:t>
      </w:r>
      <w:r>
        <w:t>人们把它称为蒙古。这个地方在某一时期有四部人民：其一称为</w:t>
      </w:r>
      <w:r>
        <w:t>‘</w:t>
      </w:r>
      <w:r>
        <w:t>也可蒙古</w:t>
      </w:r>
      <w:r>
        <w:t>’</w:t>
      </w:r>
      <w:r>
        <w:t>（</w:t>
      </w:r>
      <w:proofErr w:type="spellStart"/>
      <w:r>
        <w:t>Yeke</w:t>
      </w:r>
      <w:proofErr w:type="spellEnd"/>
      <w:r>
        <w:t xml:space="preserve"> </w:t>
      </w:r>
      <w:proofErr w:type="spellStart"/>
      <w:r>
        <w:t>Mongγol</w:t>
      </w:r>
      <w:proofErr w:type="spellEnd"/>
      <w:r>
        <w:t>），即大蒙古；第二个称为</w:t>
      </w:r>
      <w:r>
        <w:t>‘</w:t>
      </w:r>
      <w:r>
        <w:t>速蒙古</w:t>
      </w:r>
      <w:r>
        <w:t>’</w:t>
      </w:r>
      <w:r>
        <w:t>（</w:t>
      </w:r>
      <w:proofErr w:type="spellStart"/>
      <w:r>
        <w:t>Su</w:t>
      </w:r>
      <w:proofErr w:type="spellEnd"/>
      <w:r>
        <w:t xml:space="preserve"> </w:t>
      </w:r>
      <w:proofErr w:type="spellStart"/>
      <w:r>
        <w:t>Mongγol</w:t>
      </w:r>
      <w:proofErr w:type="spellEnd"/>
      <w:r>
        <w:t>），即水蒙古</w:t>
      </w:r>
      <w:r>
        <w:t>······</w:t>
      </w:r>
      <w:r>
        <w:t>第三部称作蔑儿乞（</w:t>
      </w:r>
      <w:proofErr w:type="spellStart"/>
      <w:r>
        <w:t>Merkit</w:t>
      </w:r>
      <w:proofErr w:type="spellEnd"/>
      <w:r>
        <w:t>）；第四部为蔑可里（</w:t>
      </w:r>
      <w:proofErr w:type="spellStart"/>
      <w:r>
        <w:t>Mekrit</w:t>
      </w:r>
      <w:proofErr w:type="spellEnd"/>
      <w:r>
        <w:t>）。</w:t>
      </w:r>
      <w:r>
        <w:t>”</w:t>
      </w:r>
      <w:r>
        <w:rPr>
          <w:rStyle w:val="af0"/>
        </w:rPr>
        <w:footnoteReference w:id="78"/>
      </w:r>
      <w:r>
        <w:t>更为极端的例子则见诸海屯，他甚至将早就成为孛儿只斤家族世仆的</w:t>
      </w:r>
      <w:r>
        <w:t>“</w:t>
      </w:r>
      <w:r>
        <w:t>札剌亦儿</w:t>
      </w:r>
      <w:r>
        <w:t>”</w:t>
      </w:r>
      <w:r>
        <w:t>也剔除在</w:t>
      </w:r>
      <w:r>
        <w:t>“</w:t>
      </w:r>
      <w:r>
        <w:t>蒙古人</w:t>
      </w:r>
      <w:r>
        <w:t>”</w:t>
      </w:r>
      <w:r>
        <w:t>范畴之外</w:t>
      </w:r>
      <w:r>
        <w:rPr>
          <w:rStyle w:val="af0"/>
          <w:rFonts w:eastAsia="SimHei"/>
        </w:rPr>
        <w:footnoteReference w:id="79"/>
      </w:r>
      <w:r>
        <w:t>。</w:t>
      </w:r>
    </w:p>
    <w:p w14:paraId="796B644D" w14:textId="77777777" w:rsidR="00363007" w:rsidRDefault="00000000">
      <w:r>
        <w:t>降至元代，由于草原诸部在被纳入成吉思汗</w:t>
      </w:r>
      <w:r>
        <w:t>1206</w:t>
      </w:r>
      <w:r>
        <w:t>年所确立的千、百户制度后，又经过了长期的发育，各部落原本所有的氏族制外壳已不克继续维持。其结果就是原来</w:t>
      </w:r>
      <w:r>
        <w:t>“</w:t>
      </w:r>
      <w:proofErr w:type="gramStart"/>
      <w:r>
        <w:t>各有国家</w:t>
      </w:r>
      <w:r>
        <w:t>”</w:t>
      </w:r>
      <w:r>
        <w:t>，</w:t>
      </w:r>
      <w:proofErr w:type="gramEnd"/>
      <w:r>
        <w:t>各自保存着独立世系的旧的部落单位，进一步投入到</w:t>
      </w:r>
      <w:r>
        <w:t>“</w:t>
      </w:r>
      <w:r>
        <w:t>蒙古人</w:t>
      </w:r>
      <w:r>
        <w:t>”</w:t>
      </w:r>
      <w:r>
        <w:t>（或</w:t>
      </w:r>
      <w:r>
        <w:t>“</w:t>
      </w:r>
      <w:r>
        <w:t>国人</w:t>
      </w:r>
      <w:r>
        <w:t>”</w:t>
      </w:r>
      <w:r>
        <w:t>）的集合中，造成后者概念再度发生膨胀</w:t>
      </w:r>
      <w:r>
        <w:rPr>
          <w:rStyle w:val="af0"/>
        </w:rPr>
        <w:footnoteReference w:id="80"/>
      </w:r>
      <w:r>
        <w:t>。所以，元末的陶宗仪已经将</w:t>
      </w:r>
      <w:r>
        <w:t>“</w:t>
      </w:r>
      <w:r>
        <w:t>灭里吉</w:t>
      </w:r>
      <w:r>
        <w:t>”</w:t>
      </w:r>
      <w:r>
        <w:t>、</w:t>
      </w:r>
      <w:r>
        <w:t>“</w:t>
      </w:r>
      <w:r>
        <w:t>怯烈歹</w:t>
      </w:r>
      <w:r>
        <w:t>”</w:t>
      </w:r>
      <w:r>
        <w:t>、</w:t>
      </w:r>
      <w:r>
        <w:t>“</w:t>
      </w:r>
      <w:r>
        <w:t>塔塔儿</w:t>
      </w:r>
      <w:r>
        <w:t>”</w:t>
      </w:r>
      <w:r>
        <w:t>也都算在所谓</w:t>
      </w:r>
      <w:r>
        <w:t>“</w:t>
      </w:r>
      <w:r>
        <w:t>蒙古七十二种</w:t>
      </w:r>
      <w:r>
        <w:t>”</w:t>
      </w:r>
      <w:r>
        <w:t>名目中了，这至少也反映了当时人的一般看法。不过</w:t>
      </w:r>
      <w:r>
        <w:t xml:space="preserve"> “</w:t>
      </w:r>
      <w:r>
        <w:t>乃蛮歹</w:t>
      </w:r>
      <w:r>
        <w:t>”</w:t>
      </w:r>
      <w:r>
        <w:t>却仍只能和</w:t>
      </w:r>
      <w:r>
        <w:t>“</w:t>
      </w:r>
      <w:r>
        <w:t>回回</w:t>
      </w:r>
      <w:r>
        <w:t>”</w:t>
      </w:r>
      <w:r>
        <w:t>、</w:t>
      </w:r>
      <w:r>
        <w:t>“</w:t>
      </w:r>
      <w:r>
        <w:t>唐兀</w:t>
      </w:r>
      <w:r>
        <w:t>”</w:t>
      </w:r>
      <w:r>
        <w:t>一道置身于</w:t>
      </w:r>
      <w:r>
        <w:t>“</w:t>
      </w:r>
      <w:r>
        <w:t>色目三十一种</w:t>
      </w:r>
      <w:r>
        <w:t>”</w:t>
      </w:r>
      <w:r>
        <w:t>的名单里</w:t>
      </w:r>
      <w:r>
        <w:rPr>
          <w:rStyle w:val="af0"/>
        </w:rPr>
        <w:footnoteReference w:id="81"/>
      </w:r>
      <w:r>
        <w:t>。这从一个侧面看出蒙古高原西部部族在被吸纳入</w:t>
      </w:r>
      <w:r>
        <w:t>“</w:t>
      </w:r>
      <w:r>
        <w:t>蒙古人</w:t>
      </w:r>
      <w:r>
        <w:t>”</w:t>
      </w:r>
      <w:r>
        <w:t>概念之下的时间，尤要晚于草原东部的部族。</w:t>
      </w:r>
    </w:p>
    <w:p w14:paraId="27F3D988" w14:textId="77777777" w:rsidR="00363007" w:rsidRDefault="00000000">
      <w:r>
        <w:tab/>
      </w:r>
      <w:r>
        <w:tab/>
      </w:r>
      <w:r>
        <w:t>随着越来越多的游牧</w:t>
      </w:r>
      <w:r>
        <w:rPr>
          <w:lang w:val="de-DE"/>
        </w:rPr>
        <w:t>民成为</w:t>
      </w:r>
      <w:r>
        <w:t>成吉思汗，及其领导下的蒙古部落的属民，他开始着手把分属于不同氏族部落整编入以各千、百户为单位的军事组织中去。除了在其生前有几次将少量的千户集团，及依附于此千户名下的土地分封给自己的兄弟、儿子外，绝大多数的千户始终留在成吉思汗本人麾下。这些千户的数目，据拉施都丁说共有</w:t>
      </w:r>
      <w:r>
        <w:t>“</w:t>
      </w:r>
      <w:r>
        <w:t>十万一千人</w:t>
      </w:r>
      <w:r>
        <w:t>”</w:t>
      </w:r>
      <w:r>
        <w:rPr>
          <w:rStyle w:val="af0"/>
        </w:rPr>
        <w:footnoteReference w:id="82"/>
      </w:r>
      <w:r>
        <w:t>，他们既</w:t>
      </w:r>
      <w:r>
        <w:lastRenderedPageBreak/>
        <w:t>是蒙古帝国武力的基础，也是国家构造的基本单位。</w:t>
      </w:r>
    </w:p>
    <w:p w14:paraId="50ECFE1D" w14:textId="77777777" w:rsidR="00363007" w:rsidRDefault="00000000">
      <w:r>
        <w:tab/>
      </w:r>
      <w:r>
        <w:t>那么，这个被称为</w:t>
      </w:r>
      <w:r>
        <w:t xml:space="preserve"> “</w:t>
      </w:r>
      <w:r>
        <w:t>大中军</w:t>
      </w:r>
      <w:r>
        <w:t>”</w:t>
      </w:r>
      <w:r>
        <w:t>的千户集团内部是否也存在着某种等级差异呢？我们注意到成吉思汗编组千户、百户的方式，一定程度上是利用了原有氏族部落建立在</w:t>
      </w:r>
      <w:r>
        <w:t>“</w:t>
      </w:r>
      <w:r>
        <w:t>同族意识</w:t>
      </w:r>
      <w:r>
        <w:t>”</w:t>
      </w:r>
      <w:r>
        <w:t>之上的内在凝聚力。那些主动投附的部落（或部落分支），如斡亦剌惕、翁吉剌惕部等，往往被允许保留本来的部落形式，并按照部落规模的大小被编成数目不等的千户</w:t>
      </w:r>
      <w:r>
        <w:rPr>
          <w:rStyle w:val="af0"/>
        </w:rPr>
        <w:footnoteReference w:id="83"/>
      </w:r>
      <w:r>
        <w:t>。至于那些很早以来就在大汗身边</w:t>
      </w:r>
      <w:r>
        <w:t>“</w:t>
      </w:r>
      <w:proofErr w:type="gramStart"/>
      <w:r>
        <w:t>服劳日久</w:t>
      </w:r>
      <w:r>
        <w:t>”</w:t>
      </w:r>
      <w:r>
        <w:t>，</w:t>
      </w:r>
      <w:proofErr w:type="gramEnd"/>
      <w:r>
        <w:t>并立有战功的</w:t>
      </w:r>
      <w:r>
        <w:t>“</w:t>
      </w:r>
      <w:r>
        <w:t>元勋世臣</w:t>
      </w:r>
      <w:r>
        <w:t>”</w:t>
      </w:r>
      <w:r>
        <w:t>（即蒙语</w:t>
      </w:r>
      <w:r>
        <w:t>“</w:t>
      </w:r>
      <w:r>
        <w:t>老奴婢</w:t>
      </w:r>
      <w:r>
        <w:t>”</w:t>
      </w:r>
      <w:r>
        <w:t>，</w:t>
      </w:r>
      <w:r>
        <w:rPr>
          <w:lang w:val="tr-TR"/>
        </w:rPr>
        <w:t>Ötögü Boγol</w:t>
      </w:r>
      <w:r>
        <w:t>）时或也有机会被命以</w:t>
      </w:r>
      <w:r>
        <w:t>“</w:t>
      </w:r>
      <w:r>
        <w:t>收完部族</w:t>
      </w:r>
      <w:r>
        <w:t>”</w:t>
      </w:r>
      <w:r>
        <w:t>的方式另行组建千户，同时出任千户长。如畏答儿在与王汗作战时奋勇请战，且</w:t>
      </w:r>
      <w:r>
        <w:t>“</w:t>
      </w:r>
      <w:r>
        <w:t>免胄为殿，脑中流矢</w:t>
      </w:r>
      <w:r>
        <w:t>”</w:t>
      </w:r>
      <w:r>
        <w:t>而卒。是故成吉思汗特令</w:t>
      </w:r>
      <w:r>
        <w:t>“</w:t>
      </w:r>
      <w:r>
        <w:t>其族（忙兀部）散亡者收完之，即封北方万家。</w:t>
      </w:r>
      <w:r>
        <w:t>”</w:t>
      </w:r>
      <w:r>
        <w:rPr>
          <w:rStyle w:val="af0"/>
        </w:rPr>
        <w:footnoteReference w:id="84"/>
      </w:r>
      <w:r>
        <w:t>而对那些被降伏、离散并重新编组的千户来说，由于在当时并不存在着另一种可以完全取代</w:t>
      </w:r>
      <w:r>
        <w:t>“</w:t>
      </w:r>
      <w:r>
        <w:t>血缘制</w:t>
      </w:r>
      <w:r>
        <w:t>”</w:t>
      </w:r>
      <w:r>
        <w:t>纽带的新的社会关系，因此虽然</w:t>
      </w:r>
      <w:r>
        <w:t>“</w:t>
      </w:r>
      <w:r>
        <w:t>作为原生血族集团的斡孛黑</w:t>
      </w:r>
      <w:r>
        <w:t>”</w:t>
      </w:r>
      <w:r>
        <w:t>正逐渐体现出</w:t>
      </w:r>
      <w:r>
        <w:t>“</w:t>
      </w:r>
      <w:r>
        <w:t>瓦解于社会的及军事</w:t>
      </w:r>
      <w:r>
        <w:t>-</w:t>
      </w:r>
      <w:r>
        <w:t>行政的新组织之内</w:t>
      </w:r>
      <w:r>
        <w:t>”</w:t>
      </w:r>
      <w:r>
        <w:t>的趋势，但大多数千户当时仍被冠以族属的名称</w:t>
      </w:r>
      <w:r>
        <w:rPr>
          <w:rStyle w:val="af0"/>
        </w:rPr>
        <w:footnoteReference w:id="85"/>
      </w:r>
      <w:r>
        <w:t>，而此时的千户组织离完全丧失其族属意义还有很长一段路要走。</w:t>
      </w:r>
    </w:p>
    <w:p w14:paraId="2EDD71DB" w14:textId="77777777" w:rsidR="00363007" w:rsidRDefault="00000000">
      <w:r>
        <w:tab/>
      </w:r>
      <w:r>
        <w:t>在成吉思汗的军队中，最受倚重的无疑是他在</w:t>
      </w:r>
      <w:r>
        <w:t>1203~1204</w:t>
      </w:r>
      <w:r>
        <w:t>年间任命的六十五个老千户。正如《术赤台传》所说的，</w:t>
      </w:r>
      <w:r>
        <w:t>“</w:t>
      </w:r>
      <w:r>
        <w:t>兀鲁兀台、忙兀、扎剌儿、弘吉剌、亦乞列思</w:t>
      </w:r>
      <w:r>
        <w:t>”</w:t>
      </w:r>
      <w:r>
        <w:t>等五部，</w:t>
      </w:r>
      <w:r>
        <w:t>“</w:t>
      </w:r>
      <w:r>
        <w:t>当开创之先，协赞大业</w:t>
      </w:r>
      <w:r>
        <w:t>”</w:t>
      </w:r>
      <w:r>
        <w:t>，故</w:t>
      </w:r>
      <w:r>
        <w:t>“</w:t>
      </w:r>
      <w:r>
        <w:t>朔方既定，举六十五人为千夫长。</w:t>
      </w:r>
      <w:r>
        <w:t>”</w:t>
      </w:r>
      <w:r>
        <w:rPr>
          <w:rStyle w:val="af0"/>
        </w:rPr>
        <w:footnoteReference w:id="86"/>
      </w:r>
      <w:r>
        <w:t>由先后归顺成吉思汗的东部诸蒙古部落编成的这六十五千户构成了大蒙古国千户、百户集团的基干部分。而稍后这个序列又因为不断地吸纳进新降附的部落人口而发生过两次明显的增殖。先是从六十五千户扩编为九十五千户，进而形成《史集》名单中的一百二十九千户</w:t>
      </w:r>
      <w:r>
        <w:rPr>
          <w:rStyle w:val="af0"/>
        </w:rPr>
        <w:footnoteReference w:id="87"/>
      </w:r>
      <w:r>
        <w:t>。而建置九十五千户的时间，则是在成吉思汗捕杀乃蛮不亦鲁黑汗，彻底控制蒙古高原的最西部之前</w:t>
      </w:r>
      <w:r>
        <w:rPr>
          <w:rStyle w:val="af0"/>
        </w:rPr>
        <w:footnoteReference w:id="88"/>
      </w:r>
      <w:r>
        <w:t>。</w:t>
      </w:r>
    </w:p>
    <w:p w14:paraId="0065B7CD" w14:textId="77777777" w:rsidR="00363007" w:rsidRDefault="00000000">
      <w:r>
        <w:tab/>
      </w:r>
      <w:r>
        <w:t>可以相信，将大部分千户集团囊括其中的</w:t>
      </w:r>
      <w:r>
        <w:t>“</w:t>
      </w:r>
      <w:r>
        <w:t>大中军</w:t>
      </w:r>
      <w:r>
        <w:t>”</w:t>
      </w:r>
      <w:r>
        <w:t>里仍内涵有某种不均衡性。检核《史集》、《秘史》所保留的诸千户的族属，就可看到出身于东部诸蒙古部族的千户具有明显的优势</w:t>
      </w:r>
      <w:r>
        <w:rPr>
          <w:rStyle w:val="af0"/>
        </w:rPr>
        <w:footnoteReference w:id="89"/>
      </w:r>
      <w:r>
        <w:t>。这些蒙古千户本身虽然要随着战事的发展而东征西讨，但他们与原有部族、原居驻牧地之间那种千丝万缕的联系，似乎并不会因此而马上消失。而我们很快就能看到由拖雷所继承的这份遗产，会在稍后的政治生活中发挥怎样的影响力。</w:t>
      </w:r>
    </w:p>
    <w:p w14:paraId="5948F3C3" w14:textId="77777777" w:rsidR="00363007" w:rsidRDefault="00363007">
      <w:pPr>
        <w:rPr>
          <w:lang w:eastAsia="zh-TW"/>
        </w:rPr>
      </w:pPr>
    </w:p>
    <w:p w14:paraId="5EBC53D6" w14:textId="77777777" w:rsidR="00363007" w:rsidRDefault="00000000">
      <w:pPr>
        <w:rPr>
          <w:b/>
          <w:bCs/>
          <w:szCs w:val="21"/>
        </w:rPr>
      </w:pPr>
      <w:r>
        <w:rPr>
          <w:b/>
          <w:bCs/>
          <w:szCs w:val="21"/>
        </w:rPr>
        <w:lastRenderedPageBreak/>
        <w:t>3</w:t>
      </w:r>
      <w:r>
        <w:rPr>
          <w:b/>
          <w:bCs/>
          <w:szCs w:val="21"/>
        </w:rPr>
        <w:t>、关于拖雷幼子所得产</w:t>
      </w:r>
    </w:p>
    <w:p w14:paraId="79E9125A" w14:textId="77777777" w:rsidR="00363007" w:rsidRDefault="00000000">
      <w:pPr>
        <w:rPr>
          <w:lang w:eastAsia="zh-TW"/>
        </w:rPr>
      </w:pPr>
      <w:r>
        <w:tab/>
      </w:r>
      <w:r>
        <w:t>在</w:t>
      </w:r>
      <w:r>
        <w:t>1207~1211</w:t>
      </w:r>
      <w:r>
        <w:t>年间成吉思汗对诸子、诸弟集团的分封，是将整个漠北草原地带划分成左翼、中央、右翼三大区域进行分配，这是草原军事制度中，习惯将全部军队以左、中、右三部分划分的传统在领地分配过程中的表现。朮赤、察合台、窝阔台三子都在阿尔泰山麓沿线获得了自己的分地；诸弟的分地则沿兴安岭（哈剌温</w:t>
      </w:r>
      <w:r>
        <w:t>·</w:t>
      </w:r>
      <w:r>
        <w:t>只敦）一线展开。至于成吉思汗末子拖雷，虽然按照《秘史》记载，他也获得五千户的分子</w:t>
      </w:r>
      <w:r>
        <w:rPr>
          <w:rStyle w:val="af0"/>
        </w:rPr>
        <w:footnoteReference w:id="90"/>
      </w:r>
      <w:r>
        <w:t>。但我更倾向于同意杉山正明的意见：他认为根据蒙古</w:t>
      </w:r>
      <w:r>
        <w:t>“</w:t>
      </w:r>
      <w:r>
        <w:t>幼子守家产</w:t>
      </w:r>
      <w:r>
        <w:t>”</w:t>
      </w:r>
      <w:r>
        <w:t>的习俗，拖雷在成吉思汗生前又另外获封远在乞里吉思地区的分地，于情理不合</w:t>
      </w:r>
      <w:r>
        <w:rPr>
          <w:rStyle w:val="af0"/>
        </w:rPr>
        <w:footnoteReference w:id="91"/>
      </w:r>
      <w:r>
        <w:t>。</w:t>
      </w:r>
    </w:p>
    <w:p w14:paraId="7D72102F" w14:textId="77777777" w:rsidR="00363007" w:rsidRDefault="00000000">
      <w:pPr>
        <w:rPr>
          <w:color w:val="0F243E"/>
          <w:szCs w:val="21"/>
        </w:rPr>
      </w:pPr>
      <w:r>
        <w:tab/>
      </w:r>
      <w:r>
        <w:t>作为通常在父亲活者的时候留守大帐，在其身后继承属其名下的全部人户、土地财产的</w:t>
      </w:r>
      <w:r>
        <w:t>“</w:t>
      </w:r>
      <w:r>
        <w:t>守灶子</w:t>
      </w:r>
      <w:r>
        <w:t>”</w:t>
      </w:r>
      <w:r>
        <w:t>（</w:t>
      </w:r>
      <w:r>
        <w:rPr>
          <w:i/>
          <w:iCs/>
        </w:rPr>
        <w:t>od-</w:t>
      </w:r>
      <w:proofErr w:type="spellStart"/>
      <w:r>
        <w:rPr>
          <w:i/>
          <w:iCs/>
        </w:rPr>
        <w:t>chigin</w:t>
      </w:r>
      <w:proofErr w:type="spellEnd"/>
      <w:r>
        <w:t>），拖雷天然地与成吉思汗的</w:t>
      </w:r>
      <w:r>
        <w:t>“</w:t>
      </w:r>
      <w:r>
        <w:t>大营盘</w:t>
      </w:r>
      <w:r>
        <w:t>”</w:t>
      </w:r>
      <w:r>
        <w:t>（</w:t>
      </w:r>
      <w:proofErr w:type="spellStart"/>
      <w:r>
        <w:rPr>
          <w:i/>
          <w:iCs/>
        </w:rPr>
        <w:t>Urdū-yi</w:t>
      </w:r>
      <w:proofErr w:type="spellEnd"/>
      <w:r>
        <w:rPr>
          <w:i/>
          <w:iCs/>
        </w:rPr>
        <w:t xml:space="preserve"> </w:t>
      </w:r>
      <w:proofErr w:type="spellStart"/>
      <w:r>
        <w:rPr>
          <w:i/>
          <w:iCs/>
        </w:rPr>
        <w:t>buzurg</w:t>
      </w:r>
      <w:proofErr w:type="spellEnd"/>
      <w:r>
        <w:t>）、</w:t>
      </w:r>
      <w:r>
        <w:t>“</w:t>
      </w:r>
      <w:r>
        <w:t>大中军</w:t>
      </w:r>
      <w:r>
        <w:t>”</w:t>
      </w:r>
      <w:r>
        <w:t>（</w:t>
      </w:r>
      <w:proofErr w:type="spellStart"/>
      <w:r>
        <w:rPr>
          <w:i/>
          <w:iCs/>
        </w:rPr>
        <w:t>Qūl</w:t>
      </w:r>
      <w:proofErr w:type="spellEnd"/>
      <w:r>
        <w:t>）有着更为密切的联系。基于此项习俗，《史集》称其为</w:t>
      </w:r>
      <w:r>
        <w:t>“[</w:t>
      </w:r>
      <w:r>
        <w:t>父亲</w:t>
      </w:r>
      <w:r>
        <w:t>]</w:t>
      </w:r>
      <w:r>
        <w:t>的家室和主营之长</w:t>
      </w:r>
      <w:r>
        <w:t>”</w:t>
      </w:r>
      <w:r>
        <w:rPr>
          <w:rStyle w:val="af0"/>
        </w:rPr>
        <w:footnoteReference w:id="92"/>
      </w:r>
      <w:r>
        <w:t>，成吉思汗在其生前也曾对窝阔台的儿子阔端和贵由宣称：</w:t>
      </w:r>
      <w:r>
        <w:t>“</w:t>
      </w:r>
      <w:r>
        <w:t>我什么都没有，所有的东西都是大禹儿惕和一家之主拖雷的</w:t>
      </w:r>
      <w:r>
        <w:t>”</w:t>
      </w:r>
      <w:r>
        <w:rPr>
          <w:rStyle w:val="af0"/>
        </w:rPr>
        <w:footnoteReference w:id="93"/>
      </w:r>
      <w:r>
        <w:t>。同时，作为幼子，他的</w:t>
      </w:r>
      <w:r>
        <w:t>“</w:t>
      </w:r>
      <w:r>
        <w:t>财产总是与其母亲的联系在一起的</w:t>
      </w:r>
      <w:r>
        <w:t>”</w:t>
      </w:r>
      <w:r>
        <w:rPr>
          <w:rStyle w:val="af0"/>
        </w:rPr>
        <w:footnoteReference w:id="94"/>
      </w:r>
      <w:r>
        <w:t>。这种特权是如此明显，甚至会令年代稍晚的人发生错误的判断，伊利汗后期史家舍班合列伊就以为：</w:t>
      </w:r>
      <w:r>
        <w:rPr>
          <w:szCs w:val="21"/>
        </w:rPr>
        <w:t>成吉思汗的四位嫡子</w:t>
      </w:r>
      <w:r>
        <w:t>“</w:t>
      </w:r>
      <w:r>
        <w:rPr>
          <w:szCs w:val="21"/>
        </w:rPr>
        <w:t>乃</w:t>
      </w:r>
      <w:r>
        <w:rPr>
          <w:szCs w:val="21"/>
        </w:rPr>
        <w:t>[</w:t>
      </w:r>
      <w:r>
        <w:rPr>
          <w:szCs w:val="21"/>
        </w:rPr>
        <w:t>分别</w:t>
      </w:r>
      <w:r>
        <w:rPr>
          <w:szCs w:val="21"/>
        </w:rPr>
        <w:t>]</w:t>
      </w:r>
      <w:r>
        <w:rPr>
          <w:szCs w:val="21"/>
        </w:rPr>
        <w:t>出自两位</w:t>
      </w:r>
      <w:r>
        <w:rPr>
          <w:szCs w:val="21"/>
        </w:rPr>
        <w:t>‘</w:t>
      </w:r>
      <w:r>
        <w:rPr>
          <w:szCs w:val="21"/>
        </w:rPr>
        <w:t>根本</w:t>
      </w:r>
      <w:r>
        <w:rPr>
          <w:szCs w:val="21"/>
        </w:rPr>
        <w:t>’</w:t>
      </w:r>
      <w:r>
        <w:rPr>
          <w:szCs w:val="21"/>
        </w:rPr>
        <w:t>大皇后</w:t>
      </w:r>
      <w:r>
        <w:t>”</w:t>
      </w:r>
      <w:r>
        <w:rPr>
          <w:szCs w:val="21"/>
        </w:rPr>
        <w:t>（</w:t>
      </w:r>
      <w:proofErr w:type="spellStart"/>
      <w:r>
        <w:rPr>
          <w:i/>
          <w:iCs/>
          <w:szCs w:val="21"/>
        </w:rPr>
        <w:t>az</w:t>
      </w:r>
      <w:proofErr w:type="spellEnd"/>
      <w:r>
        <w:rPr>
          <w:i/>
          <w:iCs/>
          <w:szCs w:val="21"/>
        </w:rPr>
        <w:t xml:space="preserve"> </w:t>
      </w:r>
      <w:proofErr w:type="spellStart"/>
      <w:r>
        <w:rPr>
          <w:i/>
          <w:iCs/>
          <w:szCs w:val="21"/>
        </w:rPr>
        <w:t>dū</w:t>
      </w:r>
      <w:proofErr w:type="spellEnd"/>
      <w:r>
        <w:rPr>
          <w:i/>
          <w:iCs/>
          <w:szCs w:val="21"/>
        </w:rPr>
        <w:t xml:space="preserve"> </w:t>
      </w:r>
      <w:proofErr w:type="spellStart"/>
      <w:r>
        <w:rPr>
          <w:i/>
          <w:iCs/>
          <w:szCs w:val="21"/>
        </w:rPr>
        <w:t>khātūn-i</w:t>
      </w:r>
      <w:proofErr w:type="spellEnd"/>
      <w:r>
        <w:rPr>
          <w:i/>
          <w:iCs/>
          <w:szCs w:val="21"/>
        </w:rPr>
        <w:t xml:space="preserve"> </w:t>
      </w:r>
      <w:proofErr w:type="spellStart"/>
      <w:r>
        <w:rPr>
          <w:i/>
          <w:iCs/>
          <w:szCs w:val="21"/>
        </w:rPr>
        <w:t>buzurg-i</w:t>
      </w:r>
      <w:proofErr w:type="spellEnd"/>
      <w:r>
        <w:rPr>
          <w:i/>
          <w:iCs/>
          <w:szCs w:val="21"/>
        </w:rPr>
        <w:t xml:space="preserve"> </w:t>
      </w:r>
      <w:proofErr w:type="spellStart"/>
      <w:r>
        <w:rPr>
          <w:i/>
          <w:iCs/>
          <w:szCs w:val="21"/>
        </w:rPr>
        <w:t>aṣlī</w:t>
      </w:r>
      <w:proofErr w:type="spellEnd"/>
      <w:r>
        <w:rPr>
          <w:szCs w:val="21"/>
        </w:rPr>
        <w:t>）</w:t>
      </w:r>
      <w:r>
        <w:t>，</w:t>
      </w:r>
      <w:r>
        <w:rPr>
          <w:color w:val="0F243E"/>
          <w:szCs w:val="21"/>
        </w:rPr>
        <w:t>而</w:t>
      </w:r>
      <w:r>
        <w:rPr>
          <w:color w:val="0F243E"/>
        </w:rPr>
        <w:t>“</w:t>
      </w:r>
      <w:r>
        <w:rPr>
          <w:color w:val="0F243E"/>
          <w:szCs w:val="21"/>
        </w:rPr>
        <w:t>拖雷汗出自他</w:t>
      </w:r>
      <w:r>
        <w:rPr>
          <w:color w:val="0F243E"/>
          <w:szCs w:val="21"/>
        </w:rPr>
        <w:t>[</w:t>
      </w:r>
      <w:r>
        <w:rPr>
          <w:color w:val="0F243E"/>
          <w:szCs w:val="21"/>
        </w:rPr>
        <w:t>成吉思汗</w:t>
      </w:r>
      <w:r>
        <w:rPr>
          <w:color w:val="0F243E"/>
          <w:szCs w:val="21"/>
        </w:rPr>
        <w:t>]</w:t>
      </w:r>
      <w:r>
        <w:rPr>
          <w:color w:val="0F243E"/>
          <w:szCs w:val="21"/>
        </w:rPr>
        <w:t>皇后中</w:t>
      </w:r>
      <w:r>
        <w:rPr>
          <w:color w:val="0F243E"/>
          <w:szCs w:val="21"/>
        </w:rPr>
        <w:t>[</w:t>
      </w:r>
      <w:r>
        <w:rPr>
          <w:color w:val="0F243E"/>
          <w:szCs w:val="21"/>
        </w:rPr>
        <w:t>地位</w:t>
      </w:r>
      <w:r>
        <w:rPr>
          <w:color w:val="0F243E"/>
          <w:szCs w:val="21"/>
        </w:rPr>
        <w:t>]</w:t>
      </w:r>
      <w:r>
        <w:rPr>
          <w:color w:val="0F243E"/>
          <w:szCs w:val="21"/>
        </w:rPr>
        <w:t>更尊贵的一位</w:t>
      </w:r>
      <w:r>
        <w:rPr>
          <w:color w:val="0F243E"/>
        </w:rPr>
        <w:t>”</w:t>
      </w:r>
      <w:r>
        <w:rPr>
          <w:color w:val="0F243E"/>
          <w:szCs w:val="21"/>
        </w:rPr>
        <w:t>（</w:t>
      </w:r>
      <w:proofErr w:type="spellStart"/>
      <w:r>
        <w:rPr>
          <w:i/>
          <w:iCs/>
          <w:color w:val="0F243E"/>
          <w:szCs w:val="21"/>
        </w:rPr>
        <w:t>va</w:t>
      </w:r>
      <w:proofErr w:type="spellEnd"/>
      <w:r>
        <w:rPr>
          <w:i/>
          <w:iCs/>
          <w:color w:val="0F243E"/>
          <w:szCs w:val="21"/>
        </w:rPr>
        <w:t xml:space="preserve"> </w:t>
      </w:r>
      <w:proofErr w:type="spellStart"/>
      <w:r>
        <w:rPr>
          <w:i/>
          <w:iCs/>
          <w:color w:val="0F243E"/>
          <w:szCs w:val="21"/>
        </w:rPr>
        <w:t>Tūley</w:t>
      </w:r>
      <w:proofErr w:type="spellEnd"/>
      <w:r>
        <w:rPr>
          <w:i/>
          <w:iCs/>
          <w:color w:val="0F243E"/>
          <w:szCs w:val="21"/>
        </w:rPr>
        <w:t xml:space="preserve"> </w:t>
      </w:r>
      <w:proofErr w:type="spellStart"/>
      <w:r>
        <w:rPr>
          <w:i/>
          <w:iCs/>
          <w:color w:val="0F243E"/>
          <w:szCs w:val="21"/>
        </w:rPr>
        <w:t>Khān</w:t>
      </w:r>
      <w:proofErr w:type="spellEnd"/>
      <w:r>
        <w:rPr>
          <w:i/>
          <w:iCs/>
          <w:color w:val="0F243E"/>
          <w:szCs w:val="21"/>
        </w:rPr>
        <w:t>...</w:t>
      </w:r>
      <w:proofErr w:type="spellStart"/>
      <w:r>
        <w:rPr>
          <w:i/>
          <w:iCs/>
          <w:color w:val="0F243E"/>
          <w:szCs w:val="21"/>
        </w:rPr>
        <w:t>az</w:t>
      </w:r>
      <w:proofErr w:type="spellEnd"/>
      <w:r>
        <w:rPr>
          <w:i/>
          <w:iCs/>
          <w:color w:val="0F243E"/>
          <w:szCs w:val="21"/>
        </w:rPr>
        <w:t xml:space="preserve"> </w:t>
      </w:r>
      <w:proofErr w:type="spellStart"/>
      <w:r>
        <w:rPr>
          <w:i/>
          <w:iCs/>
          <w:color w:val="0F243E"/>
          <w:szCs w:val="21"/>
        </w:rPr>
        <w:t>khātūn-i</w:t>
      </w:r>
      <w:proofErr w:type="spellEnd"/>
      <w:r>
        <w:rPr>
          <w:i/>
          <w:iCs/>
          <w:color w:val="0F243E"/>
          <w:szCs w:val="21"/>
        </w:rPr>
        <w:t xml:space="preserve"> </w:t>
      </w:r>
      <w:proofErr w:type="spellStart"/>
      <w:r>
        <w:rPr>
          <w:i/>
          <w:iCs/>
          <w:color w:val="0F243E"/>
          <w:szCs w:val="21"/>
        </w:rPr>
        <w:t>aṣlī</w:t>
      </w:r>
      <w:proofErr w:type="spellEnd"/>
      <w:r>
        <w:rPr>
          <w:i/>
          <w:iCs/>
          <w:color w:val="0F243E"/>
          <w:szCs w:val="21"/>
        </w:rPr>
        <w:t xml:space="preserve">-tar </w:t>
      </w:r>
      <w:proofErr w:type="spellStart"/>
      <w:r>
        <w:rPr>
          <w:i/>
          <w:iCs/>
          <w:color w:val="0F243E"/>
          <w:szCs w:val="21"/>
        </w:rPr>
        <w:t>az</w:t>
      </w:r>
      <w:proofErr w:type="spellEnd"/>
      <w:r>
        <w:rPr>
          <w:i/>
          <w:iCs/>
          <w:color w:val="0F243E"/>
          <w:szCs w:val="21"/>
        </w:rPr>
        <w:t xml:space="preserve"> ū</w:t>
      </w:r>
      <w:r>
        <w:rPr>
          <w:color w:val="0F243E"/>
          <w:szCs w:val="21"/>
        </w:rPr>
        <w:t>）</w:t>
      </w:r>
      <w:r>
        <w:rPr>
          <w:rStyle w:val="af0"/>
          <w:color w:val="0F243E"/>
          <w:szCs w:val="21"/>
        </w:rPr>
        <w:footnoteReference w:id="95"/>
      </w:r>
      <w:r>
        <w:rPr>
          <w:color w:val="0F243E"/>
          <w:szCs w:val="21"/>
        </w:rPr>
        <w:t>。这当然并非事实，而在半官方的的史书中出现如上记载，其中固然含有效力于伊利宫廷的史家刻意抬高拖雷系统统治合法性的意图，但从另一方面也反映出拖雷作为留在父</w:t>
      </w:r>
    </w:p>
    <w:p w14:paraId="1BE3E745" w14:textId="77777777" w:rsidR="00363007" w:rsidRDefault="00363007">
      <w:pPr>
        <w:rPr>
          <w:color w:val="0F243E"/>
          <w:szCs w:val="21"/>
        </w:rPr>
      </w:pPr>
    </w:p>
    <w:p w14:paraId="112BEFDA" w14:textId="77777777" w:rsidR="00363007" w:rsidRDefault="00000000">
      <w:r>
        <w:t>母身边的幼子，有着优越于其他诸子的地位。</w:t>
      </w:r>
    </w:p>
    <w:p w14:paraId="5D9D30FF" w14:textId="77777777" w:rsidR="00363007" w:rsidRDefault="00000000">
      <w:r>
        <w:t>至于拖雷本人的军事才能，在蒙古帝国早期的几次大规模对外作战行动中，即已显露无遗。哈剌维（</w:t>
      </w:r>
      <w:proofErr w:type="spellStart"/>
      <w:r>
        <w:rPr>
          <w:rFonts w:eastAsia="SimHei"/>
          <w:lang w:val="en-GB"/>
        </w:rPr>
        <w:t>Harawī</w:t>
      </w:r>
      <w:proofErr w:type="spellEnd"/>
      <w:r>
        <w:t>）赞颂道：</w:t>
      </w:r>
      <w:r>
        <w:t>“</w:t>
      </w:r>
      <w:r>
        <w:t>拖雷在全部</w:t>
      </w:r>
      <w:r>
        <w:t>[</w:t>
      </w:r>
      <w:r>
        <w:t>兄弟</w:t>
      </w:r>
      <w:r>
        <w:t>]</w:t>
      </w:r>
      <w:r>
        <w:t>中是年龄最小的，</w:t>
      </w:r>
      <w:r>
        <w:t>[</w:t>
      </w:r>
      <w:r>
        <w:t>但</w:t>
      </w:r>
      <w:r>
        <w:t>]</w:t>
      </w:r>
      <w:r>
        <w:t>地位最高。</w:t>
      </w:r>
      <w:r>
        <w:t>[</w:t>
      </w:r>
      <w:r>
        <w:t>他</w:t>
      </w:r>
      <w:r>
        <w:t>]</w:t>
      </w:r>
      <w:r>
        <w:t>是君王成吉思汗在所有诸子中最为宠爱的，</w:t>
      </w:r>
      <w:r>
        <w:t>[</w:t>
      </w:r>
      <w:r>
        <w:t>呆</w:t>
      </w:r>
      <w:r>
        <w:t>]</w:t>
      </w:r>
      <w:r>
        <w:t>在他身边受到关注。拖雷汗因为其勇武、机敏、聪慧的缘故，长久以来在其父亲眼中更受喜爱与尊重。</w:t>
      </w:r>
      <w:r>
        <w:t>”</w:t>
      </w:r>
      <w:r>
        <w:rPr>
          <w:rFonts w:eastAsia="SimHei"/>
        </w:rPr>
        <w:t>（</w:t>
      </w:r>
      <w:proofErr w:type="spellStart"/>
      <w:r>
        <w:rPr>
          <w:rFonts w:eastAsia="SimHei"/>
          <w:i/>
          <w:iCs/>
        </w:rPr>
        <w:t>va</w:t>
      </w:r>
      <w:proofErr w:type="spellEnd"/>
      <w:r>
        <w:rPr>
          <w:rFonts w:eastAsia="SimHei"/>
          <w:i/>
          <w:iCs/>
        </w:rPr>
        <w:t xml:space="preserve"> </w:t>
      </w:r>
      <w:proofErr w:type="spellStart"/>
      <w:r>
        <w:rPr>
          <w:rFonts w:eastAsia="SimHei"/>
          <w:i/>
          <w:iCs/>
        </w:rPr>
        <w:t>Tūley</w:t>
      </w:r>
      <w:proofErr w:type="spellEnd"/>
      <w:r>
        <w:rPr>
          <w:rFonts w:eastAsia="SimHei"/>
          <w:i/>
          <w:iCs/>
        </w:rPr>
        <w:t xml:space="preserve"> </w:t>
      </w:r>
      <w:proofErr w:type="spellStart"/>
      <w:r>
        <w:rPr>
          <w:rFonts w:eastAsia="SimHei"/>
          <w:i/>
          <w:iCs/>
        </w:rPr>
        <w:t>rā</w:t>
      </w:r>
      <w:proofErr w:type="spellEnd"/>
      <w:r>
        <w:rPr>
          <w:rFonts w:eastAsia="SimHei"/>
          <w:i/>
          <w:iCs/>
        </w:rPr>
        <w:t xml:space="preserve"> ki </w:t>
      </w:r>
      <w:proofErr w:type="spellStart"/>
      <w:r>
        <w:rPr>
          <w:rFonts w:eastAsia="SimHei"/>
          <w:i/>
          <w:iCs/>
        </w:rPr>
        <w:t>az</w:t>
      </w:r>
      <w:proofErr w:type="spellEnd"/>
      <w:r>
        <w:rPr>
          <w:rFonts w:eastAsia="SimHei"/>
          <w:i/>
          <w:iCs/>
        </w:rPr>
        <w:t xml:space="preserve"> </w:t>
      </w:r>
      <w:proofErr w:type="spellStart"/>
      <w:r>
        <w:rPr>
          <w:rFonts w:eastAsia="SimHei"/>
          <w:i/>
          <w:iCs/>
        </w:rPr>
        <w:t>hama</w:t>
      </w:r>
      <w:proofErr w:type="spellEnd"/>
      <w:r>
        <w:rPr>
          <w:rFonts w:eastAsia="SimHei"/>
          <w:i/>
          <w:iCs/>
        </w:rPr>
        <w:t xml:space="preserve"> </w:t>
      </w:r>
      <w:proofErr w:type="spellStart"/>
      <w:r>
        <w:rPr>
          <w:rFonts w:eastAsia="SimHei"/>
          <w:i/>
          <w:iCs/>
        </w:rPr>
        <w:t>ba-sāl</w:t>
      </w:r>
      <w:proofErr w:type="spellEnd"/>
      <w:r>
        <w:rPr>
          <w:rFonts w:eastAsia="SimHei"/>
          <w:i/>
          <w:iCs/>
        </w:rPr>
        <w:t xml:space="preserve"> </w:t>
      </w:r>
      <w:proofErr w:type="spellStart"/>
      <w:r>
        <w:rPr>
          <w:rFonts w:eastAsia="SimHei"/>
          <w:i/>
          <w:iCs/>
        </w:rPr>
        <w:t>khurd</w:t>
      </w:r>
      <w:proofErr w:type="spellEnd"/>
      <w:r>
        <w:rPr>
          <w:rFonts w:eastAsia="SimHei"/>
          <w:i/>
          <w:iCs/>
        </w:rPr>
        <w:t xml:space="preserve">-tar </w:t>
      </w:r>
      <w:proofErr w:type="spellStart"/>
      <w:r>
        <w:rPr>
          <w:rFonts w:eastAsia="SimHei"/>
          <w:i/>
          <w:iCs/>
        </w:rPr>
        <w:t>būd,wa</w:t>
      </w:r>
      <w:proofErr w:type="spellEnd"/>
      <w:r>
        <w:rPr>
          <w:rFonts w:eastAsia="SimHei"/>
          <w:i/>
          <w:iCs/>
        </w:rPr>
        <w:t xml:space="preserve"> </w:t>
      </w:r>
      <w:proofErr w:type="spellStart"/>
      <w:r>
        <w:rPr>
          <w:rFonts w:eastAsia="SimHei"/>
          <w:i/>
          <w:iCs/>
        </w:rPr>
        <w:t>ba-ḥāl-i</w:t>
      </w:r>
      <w:proofErr w:type="spellEnd"/>
      <w:r>
        <w:rPr>
          <w:rFonts w:eastAsia="SimHei"/>
          <w:i/>
          <w:iCs/>
        </w:rPr>
        <w:t xml:space="preserve"> </w:t>
      </w:r>
      <w:proofErr w:type="spellStart"/>
      <w:r>
        <w:rPr>
          <w:rFonts w:eastAsia="SimHei"/>
          <w:i/>
          <w:iCs/>
        </w:rPr>
        <w:t>buzurg</w:t>
      </w:r>
      <w:proofErr w:type="spellEnd"/>
      <w:r>
        <w:rPr>
          <w:rFonts w:eastAsia="SimHei"/>
          <w:i/>
          <w:iCs/>
        </w:rPr>
        <w:t xml:space="preserve">-tar, </w:t>
      </w:r>
      <w:proofErr w:type="spellStart"/>
      <w:r>
        <w:rPr>
          <w:rFonts w:eastAsia="SimHei"/>
          <w:i/>
          <w:iCs/>
        </w:rPr>
        <w:t>pādishāh</w:t>
      </w:r>
      <w:proofErr w:type="spellEnd"/>
      <w:r>
        <w:rPr>
          <w:rFonts w:eastAsia="SimHei"/>
          <w:i/>
          <w:iCs/>
        </w:rPr>
        <w:t xml:space="preserve"> </w:t>
      </w:r>
      <w:proofErr w:type="spellStart"/>
      <w:r>
        <w:rPr>
          <w:rFonts w:eastAsia="SimHei"/>
          <w:i/>
          <w:iCs/>
        </w:rPr>
        <w:t>Chinggīz</w:t>
      </w:r>
      <w:proofErr w:type="spellEnd"/>
      <w:r>
        <w:rPr>
          <w:rFonts w:eastAsia="SimHei"/>
          <w:i/>
          <w:iCs/>
        </w:rPr>
        <w:t xml:space="preserve"> </w:t>
      </w:r>
      <w:proofErr w:type="spellStart"/>
      <w:r>
        <w:rPr>
          <w:rFonts w:eastAsia="SimHei"/>
          <w:i/>
          <w:iCs/>
        </w:rPr>
        <w:t>Khān</w:t>
      </w:r>
      <w:proofErr w:type="spellEnd"/>
      <w:r>
        <w:rPr>
          <w:rFonts w:eastAsia="SimHei"/>
          <w:i/>
          <w:iCs/>
        </w:rPr>
        <w:t xml:space="preserve"> </w:t>
      </w:r>
      <w:proofErr w:type="spellStart"/>
      <w:r>
        <w:rPr>
          <w:rFonts w:eastAsia="SimHei"/>
          <w:i/>
          <w:iCs/>
        </w:rPr>
        <w:t>az</w:t>
      </w:r>
      <w:proofErr w:type="spellEnd"/>
      <w:r>
        <w:rPr>
          <w:rFonts w:eastAsia="SimHei"/>
          <w:i/>
          <w:iCs/>
        </w:rPr>
        <w:t xml:space="preserve"> </w:t>
      </w:r>
      <w:proofErr w:type="spellStart"/>
      <w:r>
        <w:rPr>
          <w:rFonts w:eastAsia="SimHei"/>
          <w:i/>
          <w:iCs/>
        </w:rPr>
        <w:t>hama-yi</w:t>
      </w:r>
      <w:proofErr w:type="spellEnd"/>
      <w:r>
        <w:rPr>
          <w:rFonts w:eastAsia="SimHei"/>
          <w:i/>
          <w:iCs/>
        </w:rPr>
        <w:t xml:space="preserve"> </w:t>
      </w:r>
      <w:proofErr w:type="spellStart"/>
      <w:r>
        <w:rPr>
          <w:rFonts w:eastAsia="SimHei"/>
          <w:i/>
          <w:iCs/>
        </w:rPr>
        <w:t>pisarān</w:t>
      </w:r>
      <w:proofErr w:type="spellEnd"/>
      <w:r>
        <w:rPr>
          <w:rFonts w:eastAsia="SimHei"/>
          <w:i/>
          <w:iCs/>
        </w:rPr>
        <w:t xml:space="preserve"> </w:t>
      </w:r>
      <w:proofErr w:type="spellStart"/>
      <w:r>
        <w:rPr>
          <w:rFonts w:eastAsia="SimHei"/>
          <w:i/>
          <w:iCs/>
        </w:rPr>
        <w:t>dūstar</w:t>
      </w:r>
      <w:proofErr w:type="spellEnd"/>
      <w:r>
        <w:rPr>
          <w:rFonts w:eastAsia="SimHei"/>
          <w:i/>
          <w:iCs/>
        </w:rPr>
        <w:t xml:space="preserve"> </w:t>
      </w:r>
      <w:proofErr w:type="spellStart"/>
      <w:r>
        <w:rPr>
          <w:rFonts w:eastAsia="SimHei"/>
          <w:i/>
          <w:iCs/>
        </w:rPr>
        <w:t>va</w:t>
      </w:r>
      <w:proofErr w:type="spellEnd"/>
      <w:r>
        <w:rPr>
          <w:rFonts w:eastAsia="SimHei"/>
          <w:i/>
          <w:iCs/>
        </w:rPr>
        <w:t xml:space="preserve"> </w:t>
      </w:r>
      <w:proofErr w:type="spellStart"/>
      <w:r>
        <w:rPr>
          <w:rFonts w:eastAsia="SimHei"/>
          <w:i/>
          <w:iCs/>
        </w:rPr>
        <w:t>bīshtar</w:t>
      </w:r>
      <w:proofErr w:type="spellEnd"/>
      <w:r>
        <w:rPr>
          <w:rFonts w:eastAsia="SimHei"/>
          <w:i/>
          <w:iCs/>
        </w:rPr>
        <w:t xml:space="preserve"> </w:t>
      </w:r>
      <w:proofErr w:type="spellStart"/>
      <w:r>
        <w:rPr>
          <w:rFonts w:eastAsia="SimHei"/>
          <w:i/>
          <w:iCs/>
        </w:rPr>
        <w:t>dāshtī</w:t>
      </w:r>
      <w:proofErr w:type="spellEnd"/>
      <w:r>
        <w:rPr>
          <w:rFonts w:eastAsia="SimHei"/>
          <w:i/>
          <w:iCs/>
        </w:rPr>
        <w:t xml:space="preserve">, </w:t>
      </w:r>
      <w:proofErr w:type="spellStart"/>
      <w:r>
        <w:rPr>
          <w:rFonts w:eastAsia="SimHei"/>
          <w:i/>
          <w:iCs/>
        </w:rPr>
        <w:t>va</w:t>
      </w:r>
      <w:proofErr w:type="spellEnd"/>
      <w:r>
        <w:rPr>
          <w:rFonts w:eastAsia="SimHei"/>
          <w:i/>
          <w:iCs/>
        </w:rPr>
        <w:t xml:space="preserve"> </w:t>
      </w:r>
      <w:proofErr w:type="spellStart"/>
      <w:r>
        <w:rPr>
          <w:rFonts w:eastAsia="SimHei"/>
          <w:i/>
          <w:iCs/>
        </w:rPr>
        <w:t>jānab-i</w:t>
      </w:r>
      <w:proofErr w:type="spellEnd"/>
      <w:r>
        <w:rPr>
          <w:rFonts w:eastAsia="SimHei"/>
          <w:i/>
          <w:iCs/>
        </w:rPr>
        <w:t xml:space="preserve"> ū </w:t>
      </w:r>
      <w:proofErr w:type="spellStart"/>
      <w:r>
        <w:rPr>
          <w:rFonts w:eastAsia="SimHei"/>
          <w:i/>
          <w:iCs/>
        </w:rPr>
        <w:t>iltifat</w:t>
      </w:r>
      <w:proofErr w:type="spellEnd"/>
      <w:r>
        <w:rPr>
          <w:rFonts w:eastAsia="SimHei"/>
          <w:i/>
          <w:iCs/>
        </w:rPr>
        <w:t xml:space="preserve"> </w:t>
      </w:r>
      <w:proofErr w:type="spellStart"/>
      <w:r>
        <w:rPr>
          <w:rFonts w:eastAsia="SimHei"/>
          <w:i/>
          <w:iCs/>
        </w:rPr>
        <w:t>bīstar</w:t>
      </w:r>
      <w:proofErr w:type="spellEnd"/>
      <w:r>
        <w:rPr>
          <w:rFonts w:eastAsia="SimHei"/>
          <w:i/>
          <w:iCs/>
        </w:rPr>
        <w:t xml:space="preserve"> </w:t>
      </w:r>
      <w:proofErr w:type="spellStart"/>
      <w:r>
        <w:rPr>
          <w:rFonts w:eastAsia="SimHei"/>
          <w:i/>
          <w:iCs/>
        </w:rPr>
        <w:t>kardī</w:t>
      </w:r>
      <w:proofErr w:type="spellEnd"/>
      <w:r>
        <w:rPr>
          <w:rFonts w:eastAsia="SimHei"/>
          <w:i/>
          <w:iCs/>
        </w:rPr>
        <w:t xml:space="preserve">. </w:t>
      </w:r>
      <w:proofErr w:type="spellStart"/>
      <w:r>
        <w:rPr>
          <w:rFonts w:eastAsia="SimHei"/>
          <w:i/>
          <w:iCs/>
        </w:rPr>
        <w:t>va</w:t>
      </w:r>
      <w:proofErr w:type="spellEnd"/>
      <w:r>
        <w:rPr>
          <w:rFonts w:eastAsia="SimHei"/>
          <w:i/>
          <w:iCs/>
        </w:rPr>
        <w:t xml:space="preserve"> </w:t>
      </w:r>
      <w:proofErr w:type="spellStart"/>
      <w:r>
        <w:rPr>
          <w:rFonts w:eastAsia="SimHei"/>
          <w:i/>
          <w:iCs/>
        </w:rPr>
        <w:t>shāhzāda</w:t>
      </w:r>
      <w:proofErr w:type="spellEnd"/>
      <w:r>
        <w:rPr>
          <w:rFonts w:eastAsia="SimHei"/>
          <w:i/>
          <w:iCs/>
        </w:rPr>
        <w:t xml:space="preserve"> </w:t>
      </w:r>
      <w:proofErr w:type="spellStart"/>
      <w:r>
        <w:rPr>
          <w:rFonts w:eastAsia="SimHei"/>
          <w:i/>
          <w:iCs/>
        </w:rPr>
        <w:t>Tūley</w:t>
      </w:r>
      <w:proofErr w:type="spellEnd"/>
      <w:r>
        <w:rPr>
          <w:rFonts w:eastAsia="SimHei"/>
          <w:i/>
          <w:iCs/>
        </w:rPr>
        <w:t xml:space="preserve"> </w:t>
      </w:r>
      <w:proofErr w:type="spellStart"/>
      <w:r>
        <w:rPr>
          <w:rFonts w:eastAsia="SimHei"/>
          <w:i/>
          <w:iCs/>
        </w:rPr>
        <w:t>Khān</w:t>
      </w:r>
      <w:proofErr w:type="spellEnd"/>
      <w:r>
        <w:rPr>
          <w:rFonts w:eastAsia="SimHei"/>
          <w:i/>
          <w:iCs/>
        </w:rPr>
        <w:t xml:space="preserve"> </w:t>
      </w:r>
      <w:proofErr w:type="spellStart"/>
      <w:r>
        <w:rPr>
          <w:rFonts w:eastAsia="SimHei"/>
          <w:i/>
          <w:iCs/>
        </w:rPr>
        <w:t>ba-vasitah-yi</w:t>
      </w:r>
      <w:proofErr w:type="spellEnd"/>
      <w:r>
        <w:rPr>
          <w:rFonts w:eastAsia="SimHei"/>
          <w:i/>
          <w:iCs/>
        </w:rPr>
        <w:t xml:space="preserve"> </w:t>
      </w:r>
      <w:proofErr w:type="spellStart"/>
      <w:r>
        <w:rPr>
          <w:rFonts w:eastAsia="SimHei"/>
          <w:i/>
          <w:iCs/>
        </w:rPr>
        <w:t>rujūliyyat</w:t>
      </w:r>
      <w:proofErr w:type="spellEnd"/>
      <w:r>
        <w:rPr>
          <w:rFonts w:eastAsia="SimHei"/>
          <w:i/>
          <w:iCs/>
        </w:rPr>
        <w:t xml:space="preserve"> </w:t>
      </w:r>
      <w:proofErr w:type="spellStart"/>
      <w:r>
        <w:rPr>
          <w:rFonts w:eastAsia="SimHei"/>
          <w:i/>
          <w:iCs/>
        </w:rPr>
        <w:t>va</w:t>
      </w:r>
      <w:proofErr w:type="spellEnd"/>
      <w:r>
        <w:rPr>
          <w:rFonts w:eastAsia="SimHei"/>
          <w:i/>
          <w:iCs/>
        </w:rPr>
        <w:t xml:space="preserve"> </w:t>
      </w:r>
      <w:proofErr w:type="spellStart"/>
      <w:r>
        <w:rPr>
          <w:i/>
          <w:iCs/>
        </w:rPr>
        <w:lastRenderedPageBreak/>
        <w:t>mardanigī</w:t>
      </w:r>
      <w:proofErr w:type="spellEnd"/>
      <w:r>
        <w:rPr>
          <w:i/>
          <w:iCs/>
        </w:rPr>
        <w:t xml:space="preserve"> </w:t>
      </w:r>
      <w:proofErr w:type="spellStart"/>
      <w:r>
        <w:rPr>
          <w:i/>
          <w:iCs/>
        </w:rPr>
        <w:t>wa</w:t>
      </w:r>
      <w:proofErr w:type="spellEnd"/>
      <w:r>
        <w:rPr>
          <w:i/>
          <w:iCs/>
        </w:rPr>
        <w:t xml:space="preserve"> </w:t>
      </w:r>
      <w:proofErr w:type="spellStart"/>
      <w:r>
        <w:rPr>
          <w:i/>
          <w:iCs/>
        </w:rPr>
        <w:t>furūsat</w:t>
      </w:r>
      <w:proofErr w:type="spellEnd"/>
      <w:r>
        <w:rPr>
          <w:i/>
          <w:iCs/>
        </w:rPr>
        <w:t xml:space="preserve"> </w:t>
      </w:r>
      <w:proofErr w:type="spellStart"/>
      <w:r>
        <w:rPr>
          <w:i/>
          <w:iCs/>
        </w:rPr>
        <w:t>va</w:t>
      </w:r>
      <w:proofErr w:type="spellEnd"/>
      <w:r>
        <w:rPr>
          <w:i/>
          <w:iCs/>
        </w:rPr>
        <w:t xml:space="preserve"> </w:t>
      </w:r>
      <w:proofErr w:type="spellStart"/>
      <w:r>
        <w:rPr>
          <w:i/>
          <w:iCs/>
        </w:rPr>
        <w:t>furzānigī</w:t>
      </w:r>
      <w:proofErr w:type="spellEnd"/>
      <w:r>
        <w:rPr>
          <w:i/>
          <w:iCs/>
        </w:rPr>
        <w:t xml:space="preserve"> </w:t>
      </w:r>
      <w:proofErr w:type="spellStart"/>
      <w:r>
        <w:rPr>
          <w:i/>
          <w:iCs/>
        </w:rPr>
        <w:t>dayim</w:t>
      </w:r>
      <w:proofErr w:type="spellEnd"/>
      <w:r>
        <w:rPr>
          <w:i/>
          <w:iCs/>
        </w:rPr>
        <w:t xml:space="preserve"> </w:t>
      </w:r>
      <w:proofErr w:type="spellStart"/>
      <w:r>
        <w:rPr>
          <w:i/>
          <w:iCs/>
        </w:rPr>
        <w:t>dar</w:t>
      </w:r>
      <w:proofErr w:type="spellEnd"/>
      <w:r>
        <w:rPr>
          <w:i/>
          <w:iCs/>
        </w:rPr>
        <w:t xml:space="preserve"> </w:t>
      </w:r>
      <w:proofErr w:type="spellStart"/>
      <w:r>
        <w:rPr>
          <w:i/>
          <w:iCs/>
        </w:rPr>
        <w:t>naẓar-i</w:t>
      </w:r>
      <w:proofErr w:type="spellEnd"/>
      <w:r>
        <w:rPr>
          <w:i/>
          <w:iCs/>
        </w:rPr>
        <w:t xml:space="preserve"> </w:t>
      </w:r>
      <w:proofErr w:type="spellStart"/>
      <w:r>
        <w:rPr>
          <w:i/>
          <w:iCs/>
        </w:rPr>
        <w:t>pidar</w:t>
      </w:r>
      <w:proofErr w:type="spellEnd"/>
      <w:r>
        <w:rPr>
          <w:i/>
          <w:iCs/>
        </w:rPr>
        <w:t xml:space="preserve"> </w:t>
      </w:r>
      <w:proofErr w:type="spellStart"/>
      <w:r>
        <w:rPr>
          <w:i/>
          <w:iCs/>
        </w:rPr>
        <w:t>cazīz</w:t>
      </w:r>
      <w:proofErr w:type="spellEnd"/>
      <w:r>
        <w:rPr>
          <w:i/>
          <w:iCs/>
        </w:rPr>
        <w:t xml:space="preserve"> </w:t>
      </w:r>
      <w:proofErr w:type="spellStart"/>
      <w:r>
        <w:rPr>
          <w:i/>
          <w:iCs/>
        </w:rPr>
        <w:t>wa</w:t>
      </w:r>
      <w:proofErr w:type="spellEnd"/>
      <w:r>
        <w:rPr>
          <w:i/>
          <w:iCs/>
        </w:rPr>
        <w:t xml:space="preserve"> </w:t>
      </w:r>
      <w:proofErr w:type="spellStart"/>
      <w:r>
        <w:rPr>
          <w:i/>
          <w:iCs/>
        </w:rPr>
        <w:t>mukaram</w:t>
      </w:r>
      <w:proofErr w:type="spellEnd"/>
      <w:r>
        <w:rPr>
          <w:i/>
          <w:iCs/>
        </w:rPr>
        <w:t xml:space="preserve"> </w:t>
      </w:r>
      <w:proofErr w:type="spellStart"/>
      <w:proofErr w:type="gramStart"/>
      <w:r>
        <w:rPr>
          <w:i/>
          <w:iCs/>
        </w:rPr>
        <w:t>būdī</w:t>
      </w:r>
      <w:proofErr w:type="spellEnd"/>
      <w:r>
        <w:t>.</w:t>
      </w:r>
      <w:r>
        <w:t>）</w:t>
      </w:r>
      <w:proofErr w:type="gramEnd"/>
      <w:r>
        <w:rPr>
          <w:rStyle w:val="af0"/>
        </w:rPr>
        <w:footnoteReference w:id="96"/>
      </w:r>
      <w:r>
        <w:t xml:space="preserve"> </w:t>
      </w:r>
      <w:r>
        <w:t>也正因此，</w:t>
      </w:r>
      <w:r>
        <w:t>“</w:t>
      </w:r>
      <w:r>
        <w:t>父汗（成吉思汗）命令他（拖雷）统率军民，</w:t>
      </w:r>
      <w:r>
        <w:t>[</w:t>
      </w:r>
      <w:r>
        <w:t>从事</w:t>
      </w:r>
      <w:r>
        <w:t>]</w:t>
      </w:r>
      <w:r>
        <w:t>战斗，夺取土地，</w:t>
      </w:r>
      <w:r>
        <w:t>[</w:t>
      </w:r>
      <w:r>
        <w:t>并</w:t>
      </w:r>
      <w:r>
        <w:t>]</w:t>
      </w:r>
      <w:r>
        <w:t>对敌人们施行复仇</w:t>
      </w:r>
      <w:r>
        <w:t>”</w:t>
      </w:r>
      <w:r>
        <w:rPr>
          <w:rFonts w:eastAsia="SimHei"/>
        </w:rPr>
        <w:t>（</w:t>
      </w:r>
      <w:proofErr w:type="spellStart"/>
      <w:r>
        <w:rPr>
          <w:rFonts w:eastAsia="SimHei"/>
          <w:i/>
          <w:iCs/>
        </w:rPr>
        <w:t>Pidar</w:t>
      </w:r>
      <w:proofErr w:type="spellEnd"/>
      <w:r>
        <w:rPr>
          <w:rFonts w:eastAsia="SimHei"/>
          <w:i/>
          <w:iCs/>
        </w:rPr>
        <w:t xml:space="preserve"> ū </w:t>
      </w:r>
      <w:proofErr w:type="spellStart"/>
      <w:r>
        <w:rPr>
          <w:rFonts w:eastAsia="SimHei"/>
          <w:i/>
          <w:iCs/>
        </w:rPr>
        <w:t>rā</w:t>
      </w:r>
      <w:proofErr w:type="spellEnd"/>
      <w:r>
        <w:rPr>
          <w:rFonts w:eastAsia="SimHei"/>
          <w:i/>
          <w:iCs/>
        </w:rPr>
        <w:t xml:space="preserve"> </w:t>
      </w:r>
      <w:proofErr w:type="spellStart"/>
      <w:r>
        <w:rPr>
          <w:rFonts w:eastAsia="SimHei"/>
          <w:i/>
          <w:iCs/>
        </w:rPr>
        <w:t>kār-i</w:t>
      </w:r>
      <w:proofErr w:type="spellEnd"/>
      <w:r>
        <w:rPr>
          <w:rFonts w:eastAsia="SimHei"/>
          <w:i/>
          <w:iCs/>
        </w:rPr>
        <w:t xml:space="preserve"> </w:t>
      </w:r>
      <w:proofErr w:type="spellStart"/>
      <w:r>
        <w:rPr>
          <w:rFonts w:eastAsia="SimHei"/>
          <w:i/>
          <w:iCs/>
        </w:rPr>
        <w:t>laškar-i</w:t>
      </w:r>
      <w:proofErr w:type="spellEnd"/>
      <w:r>
        <w:rPr>
          <w:rFonts w:eastAsia="SimHei"/>
          <w:i/>
          <w:iCs/>
        </w:rPr>
        <w:t xml:space="preserve"> </w:t>
      </w:r>
      <w:proofErr w:type="spellStart"/>
      <w:r>
        <w:rPr>
          <w:rFonts w:eastAsia="SimHei"/>
          <w:i/>
          <w:iCs/>
        </w:rPr>
        <w:t>kiš’ī</w:t>
      </w:r>
      <w:proofErr w:type="spellEnd"/>
      <w:r>
        <w:rPr>
          <w:rFonts w:eastAsia="SimHei"/>
          <w:i/>
          <w:iCs/>
        </w:rPr>
        <w:t xml:space="preserve"> </w:t>
      </w:r>
      <w:proofErr w:type="spellStart"/>
      <w:r>
        <w:rPr>
          <w:rFonts w:eastAsia="SimHei"/>
          <w:i/>
          <w:iCs/>
        </w:rPr>
        <w:t>wa</w:t>
      </w:r>
      <w:proofErr w:type="spellEnd"/>
      <w:r>
        <w:rPr>
          <w:rFonts w:eastAsia="SimHei"/>
          <w:i/>
          <w:iCs/>
        </w:rPr>
        <w:t xml:space="preserve"> </w:t>
      </w:r>
      <w:proofErr w:type="spellStart"/>
      <w:r>
        <w:rPr>
          <w:rFonts w:eastAsia="SimHei"/>
          <w:i/>
          <w:iCs/>
        </w:rPr>
        <w:t>ḥarb</w:t>
      </w:r>
      <w:proofErr w:type="spellEnd"/>
      <w:r>
        <w:rPr>
          <w:rFonts w:eastAsia="SimHei"/>
          <w:i/>
          <w:iCs/>
        </w:rPr>
        <w:t xml:space="preserve"> </w:t>
      </w:r>
      <w:proofErr w:type="spellStart"/>
      <w:r>
        <w:rPr>
          <w:rFonts w:eastAsia="SimHei"/>
          <w:i/>
          <w:iCs/>
        </w:rPr>
        <w:t>wa</w:t>
      </w:r>
      <w:proofErr w:type="spellEnd"/>
      <w:r>
        <w:rPr>
          <w:rFonts w:eastAsia="SimHei"/>
          <w:i/>
          <w:iCs/>
        </w:rPr>
        <w:t xml:space="preserve"> </w:t>
      </w:r>
      <w:proofErr w:type="spellStart"/>
      <w:r>
        <w:rPr>
          <w:rFonts w:eastAsia="SimHei"/>
          <w:i/>
          <w:iCs/>
        </w:rPr>
        <w:t>garaftan</w:t>
      </w:r>
      <w:proofErr w:type="spellEnd"/>
      <w:r>
        <w:rPr>
          <w:rFonts w:eastAsia="SimHei"/>
          <w:i/>
          <w:iCs/>
        </w:rPr>
        <w:t xml:space="preserve"> </w:t>
      </w:r>
      <w:proofErr w:type="spellStart"/>
      <w:r>
        <w:rPr>
          <w:rFonts w:eastAsia="SimHei"/>
          <w:i/>
          <w:iCs/>
        </w:rPr>
        <w:t>bilād</w:t>
      </w:r>
      <w:proofErr w:type="spellEnd"/>
      <w:r>
        <w:rPr>
          <w:rFonts w:eastAsia="SimHei"/>
          <w:i/>
          <w:iCs/>
        </w:rPr>
        <w:t xml:space="preserve"> </w:t>
      </w:r>
      <w:proofErr w:type="spellStart"/>
      <w:r>
        <w:rPr>
          <w:rFonts w:eastAsia="SimHei"/>
          <w:i/>
          <w:iCs/>
        </w:rPr>
        <w:t>wa</w:t>
      </w:r>
      <w:proofErr w:type="spellEnd"/>
      <w:r>
        <w:rPr>
          <w:rFonts w:eastAsia="SimHei"/>
          <w:i/>
          <w:iCs/>
        </w:rPr>
        <w:t xml:space="preserve"> </w:t>
      </w:r>
      <w:proofErr w:type="spellStart"/>
      <w:r>
        <w:rPr>
          <w:rFonts w:eastAsia="SimHei"/>
          <w:i/>
          <w:iCs/>
        </w:rPr>
        <w:t>qahr</w:t>
      </w:r>
      <w:proofErr w:type="spellEnd"/>
      <w:r>
        <w:rPr>
          <w:rFonts w:eastAsia="SimHei"/>
          <w:i/>
          <w:iCs/>
        </w:rPr>
        <w:t xml:space="preserve"> </w:t>
      </w:r>
      <w:proofErr w:type="spellStart"/>
      <w:r>
        <w:rPr>
          <w:rFonts w:eastAsia="SimHei"/>
          <w:i/>
          <w:iCs/>
        </w:rPr>
        <w:t>i</w:t>
      </w:r>
      <w:r>
        <w:rPr>
          <w:rFonts w:eastAsia="SimHei"/>
          <w:i/>
          <w:iCs/>
          <w:vertAlign w:val="superscript"/>
        </w:rPr>
        <w:t>c</w:t>
      </w:r>
      <w:r>
        <w:rPr>
          <w:rFonts w:eastAsia="SimHei"/>
          <w:i/>
          <w:iCs/>
        </w:rPr>
        <w:t>ādī</w:t>
      </w:r>
      <w:proofErr w:type="spellEnd"/>
      <w:r>
        <w:rPr>
          <w:rFonts w:eastAsia="SimHei"/>
          <w:i/>
          <w:iCs/>
        </w:rPr>
        <w:t xml:space="preserve"> </w:t>
      </w:r>
      <w:proofErr w:type="spellStart"/>
      <w:r>
        <w:rPr>
          <w:rFonts w:eastAsia="SimHei"/>
          <w:i/>
          <w:iCs/>
        </w:rPr>
        <w:t>farmūda</w:t>
      </w:r>
      <w:proofErr w:type="spellEnd"/>
      <w:r>
        <w:rPr>
          <w:rFonts w:eastAsia="SimHei"/>
          <w:i/>
          <w:iCs/>
        </w:rPr>
        <w:t xml:space="preserve"> bud.</w:t>
      </w:r>
      <w:r>
        <w:rPr>
          <w:rFonts w:eastAsia="SimHei"/>
        </w:rPr>
        <w:t>）</w:t>
      </w:r>
      <w:r>
        <w:rPr>
          <w:rStyle w:val="af0"/>
          <w:rFonts w:eastAsia="SimHei"/>
          <w:szCs w:val="21"/>
        </w:rPr>
        <w:footnoteReference w:id="97"/>
      </w:r>
      <w:r>
        <w:t>。</w:t>
      </w:r>
    </w:p>
    <w:p w14:paraId="726D8651" w14:textId="77777777" w:rsidR="00363007" w:rsidRDefault="00000000">
      <w:r>
        <w:t>曾考察过蒙古兵制的斯普勒认为，</w:t>
      </w:r>
      <w:r>
        <w:t>“</w:t>
      </w:r>
      <w:r>
        <w:t>蒙古人的军队由最富于经验的将领统率。在成吉思汗时期是拖雷，在诸伊利汗时期则是被称为</w:t>
      </w:r>
      <w:proofErr w:type="spellStart"/>
      <w:r>
        <w:rPr>
          <w:i/>
          <w:iCs/>
        </w:rPr>
        <w:t>Beglerbegi</w:t>
      </w:r>
      <w:proofErr w:type="spellEnd"/>
      <w:r>
        <w:t>的被特别指定的将领</w:t>
      </w:r>
      <w:r>
        <w:t>——</w:t>
      </w:r>
      <w:r>
        <w:t>伊朗人大多数使用</w:t>
      </w:r>
      <w:proofErr w:type="spellStart"/>
      <w:r>
        <w:rPr>
          <w:i/>
          <w:iCs/>
        </w:rPr>
        <w:t>Amīr</w:t>
      </w:r>
      <w:proofErr w:type="spellEnd"/>
      <w:r>
        <w:rPr>
          <w:i/>
          <w:iCs/>
        </w:rPr>
        <w:t xml:space="preserve"> al-</w:t>
      </w:r>
      <w:proofErr w:type="spellStart"/>
      <w:r>
        <w:rPr>
          <w:i/>
          <w:iCs/>
        </w:rPr>
        <w:t>umarā</w:t>
      </w:r>
      <w:proofErr w:type="spellEnd"/>
      <w:r>
        <w:t>’</w:t>
      </w:r>
      <w:r>
        <w:t>或</w:t>
      </w:r>
      <w:proofErr w:type="spellStart"/>
      <w:r>
        <w:rPr>
          <w:i/>
          <w:iCs/>
        </w:rPr>
        <w:t>Mīr-i</w:t>
      </w:r>
      <w:proofErr w:type="spellEnd"/>
      <w:r>
        <w:rPr>
          <w:i/>
          <w:iCs/>
        </w:rPr>
        <w:t xml:space="preserve"> </w:t>
      </w:r>
      <w:proofErr w:type="spellStart"/>
      <w:r>
        <w:rPr>
          <w:i/>
          <w:iCs/>
        </w:rPr>
        <w:t>mīrān</w:t>
      </w:r>
      <w:proofErr w:type="spellEnd"/>
      <w:r>
        <w:t>一词</w:t>
      </w:r>
      <w:r>
        <w:t>”</w:t>
      </w:r>
      <w:r>
        <w:rPr>
          <w:rStyle w:val="af0"/>
        </w:rPr>
        <w:t xml:space="preserve"> </w:t>
      </w:r>
      <w:r>
        <w:rPr>
          <w:rStyle w:val="af0"/>
        </w:rPr>
        <w:footnoteReference w:id="98"/>
      </w:r>
      <w:r>
        <w:t>。而</w:t>
      </w:r>
      <w:proofErr w:type="spellStart"/>
      <w:r>
        <w:rPr>
          <w:i/>
          <w:iCs/>
        </w:rPr>
        <w:t>Beglerbeg</w:t>
      </w:r>
      <w:proofErr w:type="spellEnd"/>
      <w:r>
        <w:t>在伊利汗时代，一般是被看作地位仅次于大汗本人的最高军队统帅。</w:t>
      </w:r>
    </w:p>
    <w:p w14:paraId="6EC6CFE7" w14:textId="77777777" w:rsidR="00363007" w:rsidRDefault="00000000">
      <w:r>
        <w:tab/>
      </w:r>
      <w:r>
        <w:t>通常，拖雷是以</w:t>
      </w:r>
      <w:r>
        <w:t>“</w:t>
      </w:r>
      <w:r>
        <w:t>也可那颜</w:t>
      </w:r>
      <w:r>
        <w:t>”</w:t>
      </w:r>
      <w:r>
        <w:t>（</w:t>
      </w:r>
      <w:proofErr w:type="spellStart"/>
      <w:r>
        <w:rPr>
          <w:i/>
          <w:iCs/>
        </w:rPr>
        <w:t>yeke</w:t>
      </w:r>
      <w:proofErr w:type="spellEnd"/>
      <w:r>
        <w:rPr>
          <w:i/>
          <w:iCs/>
        </w:rPr>
        <w:t xml:space="preserve"> noyan</w:t>
      </w:r>
      <w:r>
        <w:t>）的身份与成吉思汗一道统帅中军。在攻打花剌子模的战役中，窝阔台、察合台二子只是被委派担任侧翼攻击的任务，而自己则</w:t>
      </w:r>
      <w:r>
        <w:t>“</w:t>
      </w:r>
      <w:r>
        <w:t>与四太子进攻卜哈儿（</w:t>
      </w:r>
      <w:proofErr w:type="spellStart"/>
      <w:r>
        <w:t>Bukharā</w:t>
      </w:r>
      <w:proofErr w:type="spellEnd"/>
      <w:r>
        <w:t>）、薛迷思干（</w:t>
      </w:r>
      <w:r>
        <w:t>Samarqand</w:t>
      </w:r>
      <w:r>
        <w:t>）等城</w:t>
      </w:r>
      <w:r>
        <w:t>”</w:t>
      </w:r>
      <w:r>
        <w:rPr>
          <w:rStyle w:val="af0"/>
          <w:szCs w:val="21"/>
        </w:rPr>
        <w:footnoteReference w:id="99"/>
      </w:r>
      <w:r>
        <w:t>。稍后</w:t>
      </w:r>
      <w:r>
        <w:t>“</w:t>
      </w:r>
      <w:r>
        <w:t>成吉思汗亲自带领经验丰富的军队攻打坎大哈，</w:t>
      </w:r>
      <w:proofErr w:type="gramStart"/>
      <w:r>
        <w:t>一支大军被指派给拖雷汗</w:t>
      </w:r>
      <w:r>
        <w:t>”</w:t>
      </w:r>
      <w:r>
        <w:t>（</w:t>
      </w:r>
      <w:proofErr w:type="spellStart"/>
      <w:proofErr w:type="gramEnd"/>
      <w:r>
        <w:rPr>
          <w:i/>
          <w:iCs/>
        </w:rPr>
        <w:t>Chīnggīz</w:t>
      </w:r>
      <w:proofErr w:type="spellEnd"/>
      <w:r>
        <w:rPr>
          <w:i/>
          <w:iCs/>
        </w:rPr>
        <w:t xml:space="preserve"> </w:t>
      </w:r>
      <w:proofErr w:type="spellStart"/>
      <w:r>
        <w:rPr>
          <w:i/>
          <w:iCs/>
        </w:rPr>
        <w:t>Khān</w:t>
      </w:r>
      <w:proofErr w:type="spellEnd"/>
      <w:r>
        <w:rPr>
          <w:i/>
          <w:iCs/>
        </w:rPr>
        <w:t xml:space="preserve"> </w:t>
      </w:r>
      <w:proofErr w:type="spellStart"/>
      <w:r>
        <w:rPr>
          <w:i/>
          <w:iCs/>
        </w:rPr>
        <w:t>vāqiʿa</w:t>
      </w:r>
      <w:proofErr w:type="spellEnd"/>
      <w:r>
        <w:rPr>
          <w:i/>
          <w:iCs/>
        </w:rPr>
        <w:t xml:space="preserve"> lashkar-</w:t>
      </w:r>
      <w:proofErr w:type="spellStart"/>
      <w:r>
        <w:rPr>
          <w:i/>
          <w:iCs/>
        </w:rPr>
        <w:t>i</w:t>
      </w:r>
      <w:proofErr w:type="spellEnd"/>
      <w:r>
        <w:rPr>
          <w:i/>
          <w:iCs/>
        </w:rPr>
        <w:t xml:space="preserve"> </w:t>
      </w:r>
      <w:proofErr w:type="spellStart"/>
      <w:r>
        <w:rPr>
          <w:i/>
          <w:iCs/>
        </w:rPr>
        <w:t>khūd</w:t>
      </w:r>
      <w:proofErr w:type="spellEnd"/>
      <w:r>
        <w:rPr>
          <w:i/>
          <w:iCs/>
        </w:rPr>
        <w:t xml:space="preserve"> </w:t>
      </w:r>
      <w:proofErr w:type="spellStart"/>
      <w:r>
        <w:rPr>
          <w:i/>
          <w:iCs/>
        </w:rPr>
        <w:t>ba-Qandahār</w:t>
      </w:r>
      <w:proofErr w:type="spellEnd"/>
      <w:r>
        <w:rPr>
          <w:i/>
          <w:iCs/>
        </w:rPr>
        <w:t xml:space="preserve">[ī] </w:t>
      </w:r>
      <w:proofErr w:type="spellStart"/>
      <w:r>
        <w:rPr>
          <w:i/>
          <w:iCs/>
        </w:rPr>
        <w:t>shanīd</w:t>
      </w:r>
      <w:proofErr w:type="spellEnd"/>
      <w:r>
        <w:rPr>
          <w:i/>
          <w:iCs/>
        </w:rPr>
        <w:t xml:space="preserve">, </w:t>
      </w:r>
      <w:proofErr w:type="spellStart"/>
      <w:r>
        <w:rPr>
          <w:i/>
          <w:iCs/>
        </w:rPr>
        <w:t>Tūley</w:t>
      </w:r>
      <w:proofErr w:type="spellEnd"/>
      <w:r>
        <w:rPr>
          <w:i/>
          <w:iCs/>
        </w:rPr>
        <w:t xml:space="preserve"> </w:t>
      </w:r>
      <w:proofErr w:type="spellStart"/>
      <w:r>
        <w:rPr>
          <w:i/>
          <w:iCs/>
        </w:rPr>
        <w:t>Khān</w:t>
      </w:r>
      <w:proofErr w:type="spellEnd"/>
      <w:r>
        <w:rPr>
          <w:i/>
          <w:iCs/>
        </w:rPr>
        <w:t xml:space="preserve"> </w:t>
      </w:r>
      <w:proofErr w:type="spellStart"/>
      <w:r>
        <w:rPr>
          <w:i/>
          <w:iCs/>
        </w:rPr>
        <w:t>rā</w:t>
      </w:r>
      <w:proofErr w:type="spellEnd"/>
      <w:r>
        <w:rPr>
          <w:i/>
          <w:iCs/>
        </w:rPr>
        <w:t xml:space="preserve"> </w:t>
      </w:r>
      <w:proofErr w:type="spellStart"/>
      <w:r>
        <w:rPr>
          <w:i/>
          <w:iCs/>
        </w:rPr>
        <w:t>bā</w:t>
      </w:r>
      <w:proofErr w:type="spellEnd"/>
      <w:r>
        <w:rPr>
          <w:i/>
          <w:iCs/>
        </w:rPr>
        <w:t xml:space="preserve"> lashkar-</w:t>
      </w:r>
      <w:proofErr w:type="spellStart"/>
      <w:r>
        <w:rPr>
          <w:i/>
          <w:iCs/>
        </w:rPr>
        <w:t>i</w:t>
      </w:r>
      <w:proofErr w:type="spellEnd"/>
      <w:r>
        <w:rPr>
          <w:i/>
          <w:iCs/>
        </w:rPr>
        <w:t xml:space="preserve"> </w:t>
      </w:r>
      <w:proofErr w:type="spellStart"/>
      <w:r>
        <w:rPr>
          <w:i/>
          <w:iCs/>
        </w:rPr>
        <w:t>anbūh</w:t>
      </w:r>
      <w:proofErr w:type="spellEnd"/>
      <w:r>
        <w:rPr>
          <w:i/>
          <w:iCs/>
        </w:rPr>
        <w:t xml:space="preserve"> bar </w:t>
      </w:r>
      <w:proofErr w:type="spellStart"/>
      <w:r>
        <w:rPr>
          <w:i/>
          <w:iCs/>
        </w:rPr>
        <w:t>vay</w:t>
      </w:r>
      <w:proofErr w:type="spellEnd"/>
      <w:r>
        <w:rPr>
          <w:i/>
          <w:iCs/>
        </w:rPr>
        <w:t xml:space="preserve"> </w:t>
      </w:r>
      <w:proofErr w:type="spellStart"/>
      <w:r>
        <w:rPr>
          <w:i/>
          <w:iCs/>
        </w:rPr>
        <w:t>farstānd</w:t>
      </w:r>
      <w:proofErr w:type="spellEnd"/>
      <w:r>
        <w:t>）</w:t>
      </w:r>
      <w:r>
        <w:rPr>
          <w:rStyle w:val="af0"/>
          <w:szCs w:val="21"/>
        </w:rPr>
        <w:footnoteReference w:id="100"/>
      </w:r>
      <w:r>
        <w:t>，即从</w:t>
      </w:r>
      <w:r>
        <w:t>“</w:t>
      </w:r>
      <w:r>
        <w:t>中军</w:t>
      </w:r>
      <w:r>
        <w:t>”</w:t>
      </w:r>
      <w:r>
        <w:t>分兵交由拖雷追击札阑丁。而癸酉（</w:t>
      </w:r>
      <w:r>
        <w:t>1213</w:t>
      </w:r>
      <w:r>
        <w:t>）年蒙古军大举南侵金国时，成吉思汗的部署同样也是采取了以</w:t>
      </w:r>
      <w:r>
        <w:t>“</w:t>
      </w:r>
      <w:r>
        <w:t>大太子、二太子、三太子为右军，循太行而南</w:t>
      </w:r>
      <w:r>
        <w:t>”</w:t>
      </w:r>
      <w:r>
        <w:t>；其弟</w:t>
      </w:r>
      <w:r>
        <w:t>“</w:t>
      </w:r>
      <w:r>
        <w:t>哈撒儿及斡陈那颜、拙赤</w:t>
      </w:r>
      <w:r>
        <w:rPr>
          <w:noProof/>
        </w:rPr>
        <w:drawing>
          <wp:inline distT="0" distB="0" distL="0" distR="0" wp14:anchorId="03B9D512" wp14:editId="0B2FB662">
            <wp:extent cx="152400" cy="1244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2400" cy="124460"/>
                    </a:xfrm>
                    <a:prstGeom prst="rect">
                      <a:avLst/>
                    </a:prstGeom>
                    <a:noFill/>
                    <a:ln>
                      <a:noFill/>
                    </a:ln>
                  </pic:spPr>
                </pic:pic>
              </a:graphicData>
            </a:graphic>
          </wp:inline>
        </w:drawing>
      </w:r>
      <w:r>
        <w:t>、薄刹为左军沿海破洙、沂等城而还</w:t>
      </w:r>
      <w:r>
        <w:t>”</w:t>
      </w:r>
      <w:r>
        <w:t>，自己则</w:t>
      </w:r>
      <w:r>
        <w:t>“</w:t>
      </w:r>
      <w:r>
        <w:t>与四太子驭诸部军由中道</w:t>
      </w:r>
      <w:r>
        <w:t>”</w:t>
      </w:r>
      <w:r>
        <w:t>的左、中、右三路进军的传统战术</w:t>
      </w:r>
      <w:r>
        <w:rPr>
          <w:rStyle w:val="af0"/>
          <w:szCs w:val="21"/>
        </w:rPr>
        <w:footnoteReference w:id="101"/>
      </w:r>
      <w:r>
        <w:t>。其中，中路军理所当然是进军的主力。</w:t>
      </w:r>
    </w:p>
    <w:p w14:paraId="5C22C222" w14:textId="77777777" w:rsidR="00363007" w:rsidRDefault="00000000">
      <w:pPr>
        <w:rPr>
          <w:szCs w:val="21"/>
        </w:rPr>
      </w:pPr>
      <w:r>
        <w:tab/>
      </w:r>
      <w:r>
        <w:t>据上所述，在长期对外征服的过程中，拖雷事实上与大部分中军千户维持着上下级的统辖关系，也因此有机会与他们建立起更多的私人联系。所以我们可以相信拉施都丁把整个中军千户都描述成拖雷私人财产的说法，并非夸大其辞。与此相关，我们也观察到，现在留存下来的两种</w:t>
      </w:r>
      <w:r>
        <w:rPr>
          <w:lang w:val="fr-FR"/>
        </w:rPr>
        <w:t>波斯文谱系史料：《五族谱》（</w:t>
      </w:r>
      <w:proofErr w:type="spellStart"/>
      <w:r>
        <w:rPr>
          <w:i/>
          <w:iCs/>
          <w:lang w:val="fr-FR"/>
        </w:rPr>
        <w:t>Shu’ab-i</w:t>
      </w:r>
      <w:proofErr w:type="spellEnd"/>
      <w:r>
        <w:rPr>
          <w:i/>
          <w:iCs/>
          <w:lang w:val="fr-FR"/>
        </w:rPr>
        <w:t xml:space="preserve"> </w:t>
      </w:r>
      <w:proofErr w:type="spellStart"/>
      <w:r>
        <w:rPr>
          <w:i/>
          <w:iCs/>
          <w:lang w:val="fr-FR"/>
        </w:rPr>
        <w:t>panjgāna</w:t>
      </w:r>
      <w:proofErr w:type="spellEnd"/>
      <w:r>
        <w:rPr>
          <w:lang w:val="fr-FR"/>
        </w:rPr>
        <w:t>）和《贵显世系》（</w:t>
      </w:r>
      <w:r>
        <w:rPr>
          <w:i/>
          <w:iCs/>
          <w:lang w:val="fr-FR"/>
        </w:rPr>
        <w:t>Mu</w:t>
      </w:r>
      <w:r>
        <w:rPr>
          <w:i/>
          <w:iCs/>
        </w:rPr>
        <w:t>ʿ</w:t>
      </w:r>
      <w:proofErr w:type="spellStart"/>
      <w:r>
        <w:rPr>
          <w:i/>
          <w:iCs/>
          <w:lang w:val="fr-FR"/>
        </w:rPr>
        <w:t>izz</w:t>
      </w:r>
      <w:proofErr w:type="spellEnd"/>
      <w:r>
        <w:rPr>
          <w:i/>
          <w:iCs/>
          <w:lang w:val="fr-FR"/>
        </w:rPr>
        <w:t xml:space="preserve"> al-</w:t>
      </w:r>
      <w:proofErr w:type="spellStart"/>
      <w:r>
        <w:rPr>
          <w:i/>
          <w:iCs/>
          <w:lang w:val="fr-FR"/>
        </w:rPr>
        <w:t>ansāb</w:t>
      </w:r>
      <w:proofErr w:type="spellEnd"/>
      <w:r>
        <w:rPr>
          <w:lang w:val="fr-FR"/>
        </w:rPr>
        <w:t>）中，系于拖雷名下的蒙古异密序列几乎是完整照抄了《史集》中</w:t>
      </w:r>
      <w:r>
        <w:rPr>
          <w:lang w:val="fr-FR"/>
        </w:rPr>
        <w:t>“</w:t>
      </w:r>
      <w:r>
        <w:rPr>
          <w:lang w:val="fr-FR"/>
        </w:rPr>
        <w:t>大中军</w:t>
      </w:r>
      <w:r>
        <w:rPr>
          <w:lang w:val="fr-FR"/>
        </w:rPr>
        <w:t>”</w:t>
      </w:r>
      <w:r>
        <w:rPr>
          <w:lang w:val="fr-FR"/>
        </w:rPr>
        <w:t>千户的名单。相反，留在窝阔台合罕名下的蒙古老千户，除了继续担任大断事官一职的失乞忽秃忽，和负责华北地区军事的木华黎之子</w:t>
      </w:r>
      <w:proofErr w:type="spellStart"/>
      <w:r>
        <w:rPr>
          <w:lang w:val="fr-FR"/>
        </w:rPr>
        <w:t>Tūkhāl</w:t>
      </w:r>
      <w:proofErr w:type="spellEnd"/>
      <w:r>
        <w:rPr>
          <w:lang w:val="fr-FR"/>
        </w:rPr>
        <w:t>，则只有本属</w:t>
      </w:r>
      <w:r>
        <w:rPr>
          <w:lang w:val="fr-FR"/>
        </w:rPr>
        <w:t>“</w:t>
      </w:r>
      <w:r>
        <w:rPr>
          <w:lang w:val="fr-FR"/>
        </w:rPr>
        <w:t>大中军</w:t>
      </w:r>
      <w:r>
        <w:rPr>
          <w:lang w:val="fr-FR"/>
        </w:rPr>
        <w:t>”</w:t>
      </w:r>
      <w:r>
        <w:rPr>
          <w:lang w:val="fr-FR"/>
        </w:rPr>
        <w:t>右翼千户的不鲁只（</w:t>
      </w:r>
      <w:proofErr w:type="spellStart"/>
      <w:r>
        <w:rPr>
          <w:lang w:val="fr-FR"/>
        </w:rPr>
        <w:t>Būrūjī</w:t>
      </w:r>
      <w:proofErr w:type="spellEnd"/>
      <w:r>
        <w:rPr>
          <w:lang w:val="fr-FR"/>
        </w:rPr>
        <w:t>）那颜</w:t>
      </w:r>
      <w:r>
        <w:rPr>
          <w:rStyle w:val="af0"/>
          <w:lang w:val="fr-FR"/>
        </w:rPr>
        <w:footnoteReference w:id="102"/>
      </w:r>
      <w:r>
        <w:rPr>
          <w:lang w:val="fr-FR"/>
        </w:rPr>
        <w:t>。</w:t>
      </w:r>
    </w:p>
    <w:p w14:paraId="3C7E7DE0" w14:textId="77777777" w:rsidR="00363007" w:rsidRDefault="00000000">
      <w:pPr>
        <w:rPr>
          <w:rFonts w:eastAsia="SimHei"/>
          <w:lang w:val="fr-FR" w:eastAsia="zh-TW"/>
        </w:rPr>
      </w:pPr>
      <w:r>
        <w:rPr>
          <w:szCs w:val="21"/>
        </w:rPr>
        <w:tab/>
      </w:r>
      <w:r>
        <w:rPr>
          <w:szCs w:val="21"/>
        </w:rPr>
        <w:t>正如傅礼初（</w:t>
      </w:r>
      <w:r>
        <w:rPr>
          <w:szCs w:val="21"/>
        </w:rPr>
        <w:t>Fletch</w:t>
      </w:r>
      <w:r>
        <w:rPr>
          <w:szCs w:val="21"/>
        </w:rPr>
        <w:t>）所指出的：</w:t>
      </w:r>
      <w:r>
        <w:rPr>
          <w:szCs w:val="21"/>
        </w:rPr>
        <w:t>“</w:t>
      </w:r>
      <w:r>
        <w:rPr>
          <w:szCs w:val="21"/>
        </w:rPr>
        <w:t>蒙古大汗和部落领袖（在此应该是指诸千、百户体系</w:t>
      </w:r>
      <w:r>
        <w:rPr>
          <w:szCs w:val="21"/>
        </w:rPr>
        <w:lastRenderedPageBreak/>
        <w:t>中的军队领袖）之间，往往是以私人化而非官僚制的关系相维系的</w:t>
      </w:r>
      <w:r>
        <w:rPr>
          <w:szCs w:val="21"/>
        </w:rPr>
        <w:t>”</w:t>
      </w:r>
      <w:r>
        <w:rPr>
          <w:rStyle w:val="af0"/>
          <w:szCs w:val="21"/>
        </w:rPr>
        <w:footnoteReference w:id="103"/>
      </w:r>
      <w:r>
        <w:rPr>
          <w:szCs w:val="21"/>
        </w:rPr>
        <w:t>。这种在日常活动中建立起来的支配与领属关系，在游牧制政体下，通常有着较官僚体制中的等级关系更强的稳定性和延续性。所以当窝阔台擅自变更拖雷名下的三个千户改隶己子阔端时</w:t>
      </w:r>
      <w:r>
        <w:rPr>
          <w:rStyle w:val="af0"/>
          <w:szCs w:val="21"/>
          <w:lang w:eastAsia="zh-TW"/>
        </w:rPr>
        <w:footnoteReference w:id="104"/>
      </w:r>
      <w:r>
        <w:rPr>
          <w:szCs w:val="21"/>
        </w:rPr>
        <w:t>，来到拖雷遗孀唆鲁禾帖尼跟前抱怨的五位将领是：</w:t>
      </w:r>
      <w:r>
        <w:rPr>
          <w:lang w:val="fr-FR"/>
        </w:rPr>
        <w:t>塔塔儿人失乞忽秃忽，速勒都思人宿敦那颜，忙兀惕人者台那颜，札剌亦儿人忙哥撒儿</w:t>
      </w:r>
      <w:r>
        <w:rPr>
          <w:lang w:val="fr-FR" w:eastAsia="zh-TW"/>
        </w:rPr>
        <w:t>·</w:t>
      </w:r>
      <w:r>
        <w:rPr>
          <w:lang w:val="fr-FR"/>
        </w:rPr>
        <w:t>豁儿赤，别速惕人不塔臣</w:t>
      </w:r>
      <w:r>
        <w:rPr>
          <w:lang w:val="fr-FR" w:eastAsia="zh-TW"/>
        </w:rPr>
        <w:t>·</w:t>
      </w:r>
      <w:r>
        <w:rPr>
          <w:lang w:val="fr-FR"/>
        </w:rPr>
        <w:t>豁儿赤，巴牙兀惕人忽必来</w:t>
      </w:r>
      <w:r>
        <w:rPr>
          <w:lang w:val="fr-FR" w:eastAsia="zh-TW"/>
        </w:rPr>
        <w:t>·</w:t>
      </w:r>
      <w:r>
        <w:rPr>
          <w:lang w:val="fr-FR"/>
        </w:rPr>
        <w:t>豁儿赤，晃豁坛人也速儿</w:t>
      </w:r>
      <w:r>
        <w:rPr>
          <w:lang w:val="fr-FR" w:eastAsia="zh-TW"/>
        </w:rPr>
        <w:t>·</w:t>
      </w:r>
      <w:r>
        <w:rPr>
          <w:lang w:val="fr-FR"/>
        </w:rPr>
        <w:t>豁儿赤。他们中</w:t>
      </w:r>
      <w:r>
        <w:rPr>
          <w:szCs w:val="21"/>
        </w:rPr>
        <w:t>除</w:t>
      </w:r>
      <w:r>
        <w:rPr>
          <w:lang w:val="fr-FR"/>
        </w:rPr>
        <w:t>忙哥撒儿</w:t>
      </w:r>
      <w:r>
        <w:rPr>
          <w:rStyle w:val="af0"/>
          <w:lang w:val="fr-FR"/>
        </w:rPr>
        <w:footnoteReference w:id="105"/>
      </w:r>
      <w:r>
        <w:rPr>
          <w:lang w:val="fr-FR"/>
        </w:rPr>
        <w:t>、忽必来</w:t>
      </w:r>
      <w:r>
        <w:rPr>
          <w:rStyle w:val="af0"/>
          <w:lang w:val="fr-FR" w:eastAsia="zh-TW"/>
        </w:rPr>
        <w:footnoteReference w:id="106"/>
      </w:r>
      <w:r>
        <w:rPr>
          <w:lang w:val="fr-FR"/>
        </w:rPr>
        <w:t>、不塔臣</w:t>
      </w:r>
      <w:r>
        <w:rPr>
          <w:rStyle w:val="af0"/>
          <w:lang w:val="fr-FR" w:eastAsia="zh-TW"/>
        </w:rPr>
        <w:footnoteReference w:id="107"/>
      </w:r>
      <w:r>
        <w:rPr>
          <w:lang w:val="fr-FR"/>
        </w:rPr>
        <w:t>属于</w:t>
      </w:r>
      <w:r>
        <w:rPr>
          <w:lang w:val="fr-FR" w:eastAsia="zh-TW"/>
        </w:rPr>
        <w:t>“[</w:t>
      </w:r>
      <w:r>
        <w:rPr>
          <w:lang w:val="fr-FR"/>
        </w:rPr>
        <w:t>早</w:t>
      </w:r>
      <w:r>
        <w:rPr>
          <w:lang w:val="fr-FR" w:eastAsia="zh-TW"/>
        </w:rPr>
        <w:t>]</w:t>
      </w:r>
      <w:r>
        <w:rPr>
          <w:lang w:val="fr-FR"/>
        </w:rPr>
        <w:t>事睿宗</w:t>
      </w:r>
      <w:r>
        <w:rPr>
          <w:lang w:val="fr-FR" w:eastAsia="zh-TW"/>
        </w:rPr>
        <w:t>”</w:t>
      </w:r>
      <w:r>
        <w:rPr>
          <w:lang w:val="fr-FR"/>
        </w:rPr>
        <w:t>的私属千户外，失乞忽秃忽、宿敦、者台</w:t>
      </w:r>
      <w:r>
        <w:rPr>
          <w:rStyle w:val="af0"/>
          <w:lang w:val="fr-FR" w:eastAsia="zh-TW"/>
        </w:rPr>
        <w:footnoteReference w:id="108"/>
      </w:r>
      <w:r>
        <w:rPr>
          <w:lang w:val="fr-FR"/>
        </w:rPr>
        <w:t>三人均名列于成吉思汗自领的</w:t>
      </w:r>
      <w:r>
        <w:rPr>
          <w:lang w:val="fr-FR" w:eastAsia="zh-TW"/>
        </w:rPr>
        <w:t>“</w:t>
      </w:r>
      <w:r>
        <w:rPr>
          <w:lang w:val="fr-FR"/>
        </w:rPr>
        <w:t>中军</w:t>
      </w:r>
      <w:r>
        <w:rPr>
          <w:lang w:val="fr-FR" w:eastAsia="zh-TW"/>
        </w:rPr>
        <w:t>”</w:t>
      </w:r>
      <w:r>
        <w:rPr>
          <w:lang w:val="fr-FR"/>
        </w:rPr>
        <w:t>千户。但</w:t>
      </w:r>
      <w:r>
        <w:rPr>
          <w:szCs w:val="21"/>
          <w:lang w:val="fr-FR"/>
        </w:rPr>
        <w:t>在此拉施都丁不加分别地把他们一并称为</w:t>
      </w:r>
      <w:r>
        <w:rPr>
          <w:lang w:val="fr-FR" w:eastAsia="zh-TW"/>
        </w:rPr>
        <w:t>“</w:t>
      </w:r>
      <w:r>
        <w:rPr>
          <w:lang w:val="fr-FR"/>
        </w:rPr>
        <w:t>隶属于唆儿忽黑塔尼别吉及皇子们的成吉思汗的大异密。</w:t>
      </w:r>
      <w:r>
        <w:rPr>
          <w:lang w:val="fr-FR" w:eastAsia="zh-TW"/>
        </w:rPr>
        <w:t>”</w:t>
      </w:r>
      <w:r>
        <w:rPr>
          <w:lang w:val="fr-FR"/>
        </w:rPr>
        <w:t>正反映出</w:t>
      </w:r>
      <w:r>
        <w:rPr>
          <w:szCs w:val="21"/>
        </w:rPr>
        <w:t>直至拖雷身后</w:t>
      </w:r>
      <w:r>
        <w:rPr>
          <w:szCs w:val="21"/>
          <w:lang w:val="fr-FR"/>
        </w:rPr>
        <w:t>，</w:t>
      </w:r>
      <w:r>
        <w:rPr>
          <w:szCs w:val="21"/>
        </w:rPr>
        <w:t>其妻子与众子嗣仍能够继续对</w:t>
      </w:r>
      <w:r>
        <w:rPr>
          <w:szCs w:val="21"/>
          <w:lang w:val="fr-FR" w:eastAsia="zh-TW"/>
        </w:rPr>
        <w:t>“</w:t>
      </w:r>
      <w:r>
        <w:rPr>
          <w:szCs w:val="21"/>
        </w:rPr>
        <w:t>中军千户</w:t>
      </w:r>
      <w:r>
        <w:rPr>
          <w:szCs w:val="21"/>
          <w:lang w:val="fr-FR" w:eastAsia="zh-TW"/>
        </w:rPr>
        <w:t>”</w:t>
      </w:r>
      <w:r>
        <w:rPr>
          <w:szCs w:val="21"/>
        </w:rPr>
        <w:t>保持影响。</w:t>
      </w:r>
    </w:p>
    <w:p w14:paraId="5BAFC6F3" w14:textId="77777777" w:rsidR="00363007" w:rsidRDefault="00000000">
      <w:pPr>
        <w:rPr>
          <w:szCs w:val="21"/>
        </w:rPr>
      </w:pPr>
      <w:r>
        <w:rPr>
          <w:szCs w:val="21"/>
          <w:lang w:val="fr-FR"/>
        </w:rPr>
        <w:tab/>
      </w:r>
      <w:r>
        <w:rPr>
          <w:szCs w:val="21"/>
          <w:lang w:val="fr-FR"/>
        </w:rPr>
        <w:t>即便是到</w:t>
      </w:r>
      <w:r>
        <w:rPr>
          <w:szCs w:val="21"/>
        </w:rPr>
        <w:t>窝阔台登上蒙古帝国的汗位后</w:t>
      </w:r>
      <w:r>
        <w:rPr>
          <w:szCs w:val="21"/>
          <w:lang w:val="fr-FR"/>
        </w:rPr>
        <w:t>，</w:t>
      </w:r>
      <w:r>
        <w:rPr>
          <w:szCs w:val="21"/>
        </w:rPr>
        <w:t>唆鲁禾帖尼</w:t>
      </w:r>
      <w:r>
        <w:rPr>
          <w:szCs w:val="21"/>
          <w:lang w:val="fr-FR"/>
        </w:rPr>
        <w:t>·</w:t>
      </w:r>
      <w:r>
        <w:rPr>
          <w:szCs w:val="21"/>
        </w:rPr>
        <w:t>别吉仍然拥有较其他宗亲大的多的</w:t>
      </w:r>
      <w:r>
        <w:rPr>
          <w:szCs w:val="21"/>
          <w:lang w:val="fr-FR"/>
        </w:rPr>
        <w:t>，</w:t>
      </w:r>
      <w:r>
        <w:rPr>
          <w:szCs w:val="21"/>
        </w:rPr>
        <w:t>处置国家日常政治事务的权力。志费尼说，</w:t>
      </w:r>
      <w:r>
        <w:rPr>
          <w:szCs w:val="21"/>
        </w:rPr>
        <w:t>“</w:t>
      </w:r>
      <w:r>
        <w:rPr>
          <w:szCs w:val="21"/>
        </w:rPr>
        <w:t>合罕（窝阔台）下诏称，只要自己在世，朝政应按他（拖雷）的妻子</w:t>
      </w:r>
      <w:r>
        <w:rPr>
          <w:szCs w:val="21"/>
        </w:rPr>
        <w:t>······</w:t>
      </w:r>
      <w:r>
        <w:rPr>
          <w:szCs w:val="21"/>
        </w:rPr>
        <w:t>的意见处理。</w:t>
      </w:r>
      <w:r>
        <w:rPr>
          <w:szCs w:val="21"/>
        </w:rPr>
        <w:t>”</w:t>
      </w:r>
      <w:r>
        <w:rPr>
          <w:szCs w:val="21"/>
        </w:rPr>
        <w:t>而此种权力的施行对象，并不仅仅局限于拖雷名义下的属部，而是广泛涉及到对整个帝国内部事务的处置权。</w:t>
      </w:r>
      <w:r>
        <w:rPr>
          <w:szCs w:val="21"/>
        </w:rPr>
        <w:t>“</w:t>
      </w:r>
      <w:r>
        <w:rPr>
          <w:szCs w:val="21"/>
        </w:rPr>
        <w:t>当合罕实施任何政事（</w:t>
      </w:r>
      <w:proofErr w:type="spellStart"/>
      <w:r>
        <w:rPr>
          <w:i/>
          <w:iCs/>
          <w:szCs w:val="21"/>
        </w:rPr>
        <w:t>dar</w:t>
      </w:r>
      <w:proofErr w:type="spellEnd"/>
      <w:r>
        <w:rPr>
          <w:i/>
          <w:iCs/>
          <w:szCs w:val="21"/>
        </w:rPr>
        <w:t xml:space="preserve"> </w:t>
      </w:r>
      <w:proofErr w:type="spellStart"/>
      <w:r>
        <w:rPr>
          <w:i/>
          <w:iCs/>
          <w:szCs w:val="21"/>
        </w:rPr>
        <w:t>har</w:t>
      </w:r>
      <w:proofErr w:type="spellEnd"/>
      <w:r>
        <w:rPr>
          <w:i/>
          <w:iCs/>
          <w:szCs w:val="21"/>
        </w:rPr>
        <w:t xml:space="preserve"> </w:t>
      </w:r>
      <w:proofErr w:type="spellStart"/>
      <w:r>
        <w:rPr>
          <w:i/>
          <w:iCs/>
          <w:szCs w:val="21"/>
        </w:rPr>
        <w:t>kār</w:t>
      </w:r>
      <w:proofErr w:type="spellEnd"/>
      <w:r>
        <w:rPr>
          <w:szCs w:val="21"/>
        </w:rPr>
        <w:t>）时，不管是关系到帝国的前程，还是关系到军队的布置，他总首先跟她商讨（</w:t>
      </w:r>
      <w:proofErr w:type="spellStart"/>
      <w:r>
        <w:rPr>
          <w:i/>
          <w:iCs/>
          <w:szCs w:val="21"/>
        </w:rPr>
        <w:t>kangāj</w:t>
      </w:r>
      <w:proofErr w:type="spellEnd"/>
      <w:r>
        <w:rPr>
          <w:i/>
          <w:iCs/>
          <w:szCs w:val="21"/>
        </w:rPr>
        <w:t xml:space="preserve"> </w:t>
      </w:r>
      <w:proofErr w:type="spellStart"/>
      <w:r>
        <w:rPr>
          <w:i/>
          <w:iCs/>
          <w:szCs w:val="21"/>
        </w:rPr>
        <w:t>wa</w:t>
      </w:r>
      <w:proofErr w:type="spellEnd"/>
      <w:r>
        <w:rPr>
          <w:i/>
          <w:iCs/>
          <w:szCs w:val="21"/>
        </w:rPr>
        <w:t xml:space="preserve"> </w:t>
      </w:r>
      <w:proofErr w:type="spellStart"/>
      <w:r>
        <w:rPr>
          <w:i/>
          <w:iCs/>
        </w:rPr>
        <w:t>mašwarat</w:t>
      </w:r>
      <w:proofErr w:type="spellEnd"/>
      <w:r>
        <w:rPr>
          <w:i/>
          <w:iCs/>
          <w:szCs w:val="21"/>
        </w:rPr>
        <w:t xml:space="preserve"> </w:t>
      </w:r>
      <w:proofErr w:type="spellStart"/>
      <w:r>
        <w:rPr>
          <w:i/>
          <w:iCs/>
          <w:szCs w:val="21"/>
        </w:rPr>
        <w:t>bā</w:t>
      </w:r>
      <w:proofErr w:type="spellEnd"/>
      <w:r>
        <w:rPr>
          <w:i/>
          <w:iCs/>
          <w:szCs w:val="21"/>
        </w:rPr>
        <w:t xml:space="preserve"> ū </w:t>
      </w:r>
      <w:proofErr w:type="spellStart"/>
      <w:r>
        <w:rPr>
          <w:i/>
          <w:iCs/>
          <w:szCs w:val="21"/>
        </w:rPr>
        <w:t>karda</w:t>
      </w:r>
      <w:proofErr w:type="spellEnd"/>
      <w:r>
        <w:rPr>
          <w:szCs w:val="21"/>
        </w:rPr>
        <w:t>），并且不容许改动她提出的一切提议。</w:t>
      </w:r>
      <w:r>
        <w:rPr>
          <w:szCs w:val="21"/>
        </w:rPr>
        <w:t>”</w:t>
      </w:r>
      <w:r>
        <w:rPr>
          <w:rStyle w:val="af0"/>
          <w:szCs w:val="21"/>
        </w:rPr>
        <w:t xml:space="preserve"> </w:t>
      </w:r>
      <w:r>
        <w:rPr>
          <w:rStyle w:val="af0"/>
          <w:szCs w:val="21"/>
        </w:rPr>
        <w:footnoteReference w:id="109"/>
      </w:r>
      <w:r>
        <w:rPr>
          <w:szCs w:val="21"/>
        </w:rPr>
        <w:t>不难想见，唆鲁禾帖尼具有如此之大影响的基础，绝不会如后世史家所奉承的那样，是凭借其</w:t>
      </w:r>
      <w:r>
        <w:rPr>
          <w:szCs w:val="21"/>
        </w:rPr>
        <w:t>“</w:t>
      </w:r>
      <w:r>
        <w:rPr>
          <w:szCs w:val="21"/>
        </w:rPr>
        <w:t>惊人的美德</w:t>
      </w:r>
      <w:r>
        <w:rPr>
          <w:szCs w:val="21"/>
        </w:rPr>
        <w:t>”</w:t>
      </w:r>
      <w:r>
        <w:rPr>
          <w:szCs w:val="21"/>
        </w:rPr>
        <w:t>。而应该有着更朴素、也更加直接的</w:t>
      </w:r>
      <w:r>
        <w:rPr>
          <w:szCs w:val="21"/>
          <w:lang w:val="fr-FR"/>
        </w:rPr>
        <w:t>根源</w:t>
      </w:r>
      <w:r>
        <w:rPr>
          <w:szCs w:val="21"/>
          <w:lang w:val="fr-FR"/>
        </w:rPr>
        <w:t>——</w:t>
      </w:r>
      <w:r>
        <w:rPr>
          <w:szCs w:val="21"/>
          <w:lang w:val="fr-FR"/>
        </w:rPr>
        <w:t>对诸蒙古千户的控制力。降至贵由汗在位初年（</w:t>
      </w:r>
      <w:r>
        <w:rPr>
          <w:szCs w:val="21"/>
          <w:lang w:val="fr-FR"/>
        </w:rPr>
        <w:t>1245</w:t>
      </w:r>
      <w:r>
        <w:rPr>
          <w:szCs w:val="21"/>
          <w:lang w:val="fr-FR"/>
        </w:rPr>
        <w:t>），</w:t>
      </w:r>
      <w:r>
        <w:rPr>
          <w:szCs w:val="21"/>
        </w:rPr>
        <w:t>在西方使者普兰</w:t>
      </w:r>
      <w:r>
        <w:rPr>
          <w:szCs w:val="21"/>
        </w:rPr>
        <w:t>·</w:t>
      </w:r>
      <w:r>
        <w:rPr>
          <w:szCs w:val="21"/>
        </w:rPr>
        <w:t>加宾尼眼中，唆鲁禾帖尼（</w:t>
      </w:r>
      <w:proofErr w:type="spellStart"/>
      <w:r>
        <w:rPr>
          <w:szCs w:val="21"/>
        </w:rPr>
        <w:t>Soroctan</w:t>
      </w:r>
      <w:proofErr w:type="spellEnd"/>
      <w:r>
        <w:rPr>
          <w:szCs w:val="21"/>
        </w:rPr>
        <w:t>，在此当对应</w:t>
      </w:r>
      <w:r>
        <w:rPr>
          <w:szCs w:val="21"/>
        </w:rPr>
        <w:t>“</w:t>
      </w:r>
      <w:r>
        <w:rPr>
          <w:szCs w:val="21"/>
        </w:rPr>
        <w:t>唆里古唐</w:t>
      </w:r>
      <w:r>
        <w:rPr>
          <w:szCs w:val="21"/>
        </w:rPr>
        <w:t>”</w:t>
      </w:r>
      <w:r>
        <w:rPr>
          <w:szCs w:val="21"/>
        </w:rPr>
        <w:t>一名）仍然是除了拔都之外，鞑靼人中</w:t>
      </w:r>
      <w:r>
        <w:rPr>
          <w:szCs w:val="21"/>
        </w:rPr>
        <w:t>“</w:t>
      </w:r>
      <w:r>
        <w:rPr>
          <w:szCs w:val="21"/>
        </w:rPr>
        <w:t>最高贵和最有权势的女子</w:t>
      </w:r>
      <w:r>
        <w:rPr>
          <w:szCs w:val="21"/>
        </w:rPr>
        <w:t>”</w:t>
      </w:r>
      <w:r>
        <w:rPr>
          <w:rStyle w:val="af0"/>
          <w:szCs w:val="21"/>
        </w:rPr>
        <w:footnoteReference w:id="110"/>
      </w:r>
      <w:r>
        <w:rPr>
          <w:szCs w:val="21"/>
        </w:rPr>
        <w:t>。</w:t>
      </w:r>
    </w:p>
    <w:p w14:paraId="01704A8C" w14:textId="77777777" w:rsidR="00363007" w:rsidRDefault="00000000">
      <w:pPr>
        <w:rPr>
          <w:lang w:eastAsia="zh-TW"/>
        </w:rPr>
      </w:pPr>
      <w:r>
        <w:rPr>
          <w:szCs w:val="21"/>
          <w:lang w:val="fr-FR"/>
        </w:rPr>
        <w:tab/>
      </w:r>
      <w:r>
        <w:rPr>
          <w:szCs w:val="21"/>
          <w:lang w:val="fr-FR"/>
        </w:rPr>
        <w:t>而</w:t>
      </w:r>
      <w:r>
        <w:t>忽必烈即位后，他</w:t>
      </w:r>
      <w:r>
        <w:rPr>
          <w:lang w:val="fr-FR"/>
        </w:rPr>
        <w:t>“</w:t>
      </w:r>
      <w:r>
        <w:t>毫无限制地将在契丹</w:t>
      </w:r>
      <w:r>
        <w:t>[</w:t>
      </w:r>
      <w:r>
        <w:rPr>
          <w:rFonts w:eastAsia="STKaiti"/>
          <w:b/>
          <w:bCs/>
        </w:rPr>
        <w:t>和女真</w:t>
      </w:r>
      <w:r>
        <w:t>]</w:t>
      </w:r>
      <w:r>
        <w:t>边境及与之相接壤的</w:t>
      </w:r>
      <w:r>
        <w:rPr>
          <w:b/>
          <w:bCs/>
        </w:rPr>
        <w:t>蒙古斯坦</w:t>
      </w:r>
      <w:r>
        <w:t>的诸禹儿惕</w:t>
      </w:r>
      <w:r>
        <w:rPr>
          <w:lang w:val="fr-FR"/>
        </w:rPr>
        <w:t>，</w:t>
      </w:r>
      <w:r>
        <w:t>分配</w:t>
      </w:r>
      <w:r>
        <w:rPr>
          <w:lang w:val="fr-FR"/>
        </w:rPr>
        <w:t>[</w:t>
      </w:r>
      <w:r>
        <w:t>给他们</w:t>
      </w:r>
      <w:r>
        <w:rPr>
          <w:lang w:val="fr-FR"/>
        </w:rPr>
        <w:t>]</w:t>
      </w:r>
      <w:r>
        <w:t>作为驻冬与驻夏地</w:t>
      </w:r>
      <w:r>
        <w:rPr>
          <w:lang w:val="fr-FR"/>
        </w:rPr>
        <w:t>。</w:t>
      </w:r>
      <w:r>
        <w:rPr>
          <w:lang w:val="fr-FR" w:eastAsia="zh-TW"/>
        </w:rPr>
        <w:t>”</w:t>
      </w:r>
      <w:r>
        <w:rPr>
          <w:lang w:val="fr-FR"/>
        </w:rPr>
        <w:t>（</w:t>
      </w:r>
      <w:proofErr w:type="spellStart"/>
      <w:r>
        <w:rPr>
          <w:i/>
          <w:iCs/>
          <w:lang w:val="fr-FR" w:eastAsia="zh-TW"/>
        </w:rPr>
        <w:t>bī</w:t>
      </w:r>
      <w:proofErr w:type="spellEnd"/>
      <w:r>
        <w:rPr>
          <w:i/>
          <w:iCs/>
          <w:lang w:val="fr-FR" w:eastAsia="zh-TW"/>
        </w:rPr>
        <w:t xml:space="preserve"> </w:t>
      </w:r>
      <w:proofErr w:type="spellStart"/>
      <w:r>
        <w:rPr>
          <w:i/>
          <w:iCs/>
          <w:lang w:val="fr-FR" w:eastAsia="zh-TW"/>
        </w:rPr>
        <w:t>andāz</w:t>
      </w:r>
      <w:r>
        <w:rPr>
          <w:i/>
          <w:iCs/>
          <w:lang w:val="fr-FR"/>
        </w:rPr>
        <w:t>a</w:t>
      </w:r>
      <w:proofErr w:type="spellEnd"/>
      <w:r>
        <w:rPr>
          <w:i/>
          <w:iCs/>
          <w:lang w:val="fr-FR" w:eastAsia="zh-TW"/>
        </w:rPr>
        <w:t xml:space="preserve"> dar </w:t>
      </w:r>
      <w:proofErr w:type="spellStart"/>
      <w:r>
        <w:rPr>
          <w:i/>
          <w:iCs/>
          <w:lang w:val="fr-FR" w:eastAsia="zh-TW"/>
        </w:rPr>
        <w:t>sarḥud</w:t>
      </w:r>
      <w:proofErr w:type="spellEnd"/>
      <w:r>
        <w:rPr>
          <w:i/>
          <w:iCs/>
          <w:lang w:val="fr-FR" w:eastAsia="zh-TW"/>
        </w:rPr>
        <w:t xml:space="preserve">-i </w:t>
      </w:r>
      <w:proofErr w:type="spellStart"/>
      <w:r>
        <w:rPr>
          <w:i/>
          <w:iCs/>
          <w:lang w:val="fr-FR" w:eastAsia="zh-TW"/>
        </w:rPr>
        <w:t>Khitā’ī</w:t>
      </w:r>
      <w:proofErr w:type="spellEnd"/>
      <w:r>
        <w:rPr>
          <w:i/>
          <w:iCs/>
          <w:lang w:val="fr-FR" w:eastAsia="zh-TW"/>
        </w:rPr>
        <w:t xml:space="preserve"> </w:t>
      </w:r>
      <w:r>
        <w:rPr>
          <w:lang w:val="fr-FR" w:eastAsia="zh-TW"/>
        </w:rPr>
        <w:t>[</w:t>
      </w:r>
      <w:r>
        <w:rPr>
          <w:b/>
          <w:bCs/>
          <w:i/>
          <w:iCs/>
          <w:lang w:val="fr-FR" w:eastAsia="zh-TW"/>
        </w:rPr>
        <w:t>va</w:t>
      </w:r>
      <w:r>
        <w:rPr>
          <w:i/>
          <w:iCs/>
          <w:lang w:val="fr-FR" w:eastAsia="zh-TW"/>
        </w:rPr>
        <w:t xml:space="preserve"> </w:t>
      </w:r>
      <w:proofErr w:type="spellStart"/>
      <w:r>
        <w:rPr>
          <w:b/>
          <w:bCs/>
          <w:i/>
          <w:iCs/>
          <w:lang w:val="fr-FR" w:eastAsia="zh-TW"/>
        </w:rPr>
        <w:t>Jūrcha</w:t>
      </w:r>
      <w:proofErr w:type="spellEnd"/>
      <w:r>
        <w:rPr>
          <w:lang w:val="fr-FR" w:eastAsia="zh-TW"/>
        </w:rPr>
        <w:t>]</w:t>
      </w:r>
      <w:r>
        <w:rPr>
          <w:i/>
          <w:iCs/>
          <w:lang w:val="fr-FR" w:eastAsia="zh-TW"/>
        </w:rPr>
        <w:t xml:space="preserve"> va </w:t>
      </w:r>
      <w:proofErr w:type="spellStart"/>
      <w:r>
        <w:rPr>
          <w:i/>
          <w:iCs/>
          <w:lang w:val="fr-FR" w:eastAsia="zh-TW"/>
        </w:rPr>
        <w:t>yūrt</w:t>
      </w:r>
      <w:proofErr w:type="spellEnd"/>
      <w:r>
        <w:rPr>
          <w:i/>
          <w:iCs/>
          <w:lang w:val="fr-FR" w:eastAsia="zh-TW"/>
        </w:rPr>
        <w:t>-</w:t>
      </w:r>
      <w:proofErr w:type="spellStart"/>
      <w:r>
        <w:rPr>
          <w:i/>
          <w:iCs/>
          <w:lang w:val="fr-FR" w:eastAsia="zh-TW"/>
        </w:rPr>
        <w:t>hā’ī</w:t>
      </w:r>
      <w:proofErr w:type="spellEnd"/>
      <w:r>
        <w:rPr>
          <w:i/>
          <w:iCs/>
          <w:lang w:val="fr-FR" w:eastAsia="zh-TW"/>
        </w:rPr>
        <w:t xml:space="preserve">-yi </w:t>
      </w:r>
      <w:proofErr w:type="spellStart"/>
      <w:r>
        <w:rPr>
          <w:i/>
          <w:iCs/>
          <w:lang w:val="fr-FR" w:eastAsia="zh-TW"/>
        </w:rPr>
        <w:t>Mughūlistān</w:t>
      </w:r>
      <w:proofErr w:type="spellEnd"/>
      <w:r>
        <w:rPr>
          <w:i/>
          <w:iCs/>
          <w:lang w:val="fr-FR" w:eastAsia="zh-TW"/>
        </w:rPr>
        <w:t xml:space="preserve"> </w:t>
      </w:r>
      <w:proofErr w:type="spellStart"/>
      <w:r>
        <w:rPr>
          <w:i/>
          <w:iCs/>
          <w:lang w:val="fr-FR" w:eastAsia="zh-TW"/>
        </w:rPr>
        <w:t>k</w:t>
      </w:r>
      <w:r>
        <w:rPr>
          <w:i/>
          <w:iCs/>
          <w:lang w:val="fr-FR"/>
        </w:rPr>
        <w:t>i</w:t>
      </w:r>
      <w:proofErr w:type="spellEnd"/>
      <w:r>
        <w:rPr>
          <w:i/>
          <w:iCs/>
          <w:lang w:val="fr-FR" w:eastAsia="zh-TW"/>
        </w:rPr>
        <w:t xml:space="preserve"> </w:t>
      </w:r>
      <w:proofErr w:type="spellStart"/>
      <w:r>
        <w:rPr>
          <w:i/>
          <w:iCs/>
          <w:lang w:val="fr-FR" w:eastAsia="zh-TW"/>
        </w:rPr>
        <w:t>badān</w:t>
      </w:r>
      <w:proofErr w:type="spellEnd"/>
      <w:r>
        <w:rPr>
          <w:i/>
          <w:iCs/>
          <w:lang w:val="fr-FR" w:eastAsia="zh-TW"/>
        </w:rPr>
        <w:t xml:space="preserve"> </w:t>
      </w:r>
      <w:proofErr w:type="spellStart"/>
      <w:r>
        <w:rPr>
          <w:i/>
          <w:iCs/>
          <w:lang w:val="fr-FR" w:eastAsia="zh-TW"/>
        </w:rPr>
        <w:t>ḥudūd</w:t>
      </w:r>
      <w:proofErr w:type="spellEnd"/>
      <w:r>
        <w:rPr>
          <w:i/>
          <w:iCs/>
          <w:lang w:val="fr-FR" w:eastAsia="zh-TW"/>
        </w:rPr>
        <w:t xml:space="preserve"> </w:t>
      </w:r>
      <w:proofErr w:type="spellStart"/>
      <w:r>
        <w:rPr>
          <w:i/>
          <w:iCs/>
          <w:lang w:val="fr-FR" w:eastAsia="zh-TW"/>
        </w:rPr>
        <w:t>peyvasta</w:t>
      </w:r>
      <w:proofErr w:type="spellEnd"/>
      <w:r>
        <w:rPr>
          <w:i/>
          <w:iCs/>
          <w:lang w:val="fr-FR" w:eastAsia="zh-TW"/>
        </w:rPr>
        <w:t xml:space="preserve">, </w:t>
      </w:r>
      <w:proofErr w:type="spellStart"/>
      <w:r>
        <w:rPr>
          <w:i/>
          <w:iCs/>
          <w:lang w:val="fr-FR" w:eastAsia="zh-TW"/>
        </w:rPr>
        <w:t>muwā</w:t>
      </w:r>
      <w:proofErr w:type="spellEnd"/>
      <w:r>
        <w:rPr>
          <w:i/>
          <w:iCs/>
          <w:lang w:eastAsia="zh-TW"/>
        </w:rPr>
        <w:t>ż</w:t>
      </w:r>
      <w:proofErr w:type="spellStart"/>
      <w:r>
        <w:rPr>
          <w:i/>
          <w:iCs/>
          <w:lang w:val="fr-FR" w:eastAsia="zh-TW"/>
        </w:rPr>
        <w:t>a’-yi</w:t>
      </w:r>
      <w:proofErr w:type="spellEnd"/>
      <w:r>
        <w:rPr>
          <w:i/>
          <w:iCs/>
          <w:lang w:val="fr-FR" w:eastAsia="zh-TW"/>
        </w:rPr>
        <w:t xml:space="preserve"> </w:t>
      </w:r>
      <w:proofErr w:type="spellStart"/>
      <w:r>
        <w:rPr>
          <w:i/>
          <w:iCs/>
          <w:lang w:val="fr-FR" w:eastAsia="zh-TW"/>
        </w:rPr>
        <w:t>yaīlāq</w:t>
      </w:r>
      <w:proofErr w:type="spellEnd"/>
      <w:r>
        <w:rPr>
          <w:i/>
          <w:iCs/>
          <w:lang w:val="fr-FR" w:eastAsia="zh-TW"/>
        </w:rPr>
        <w:t xml:space="preserve"> va </w:t>
      </w:r>
      <w:proofErr w:type="spellStart"/>
      <w:r>
        <w:rPr>
          <w:i/>
          <w:iCs/>
          <w:lang w:val="fr-FR" w:eastAsia="zh-TW"/>
        </w:rPr>
        <w:t>qishlāq</w:t>
      </w:r>
      <w:proofErr w:type="spellEnd"/>
      <w:r>
        <w:rPr>
          <w:i/>
          <w:iCs/>
          <w:lang w:val="fr-FR" w:eastAsia="zh-TW"/>
        </w:rPr>
        <w:t xml:space="preserve"> </w:t>
      </w:r>
      <w:proofErr w:type="spellStart"/>
      <w:r>
        <w:rPr>
          <w:i/>
          <w:iCs/>
          <w:lang w:val="fr-FR" w:eastAsia="zh-TW"/>
        </w:rPr>
        <w:t>dāda</w:t>
      </w:r>
      <w:proofErr w:type="spellEnd"/>
      <w:r>
        <w:rPr>
          <w:lang w:val="fr-FR"/>
        </w:rPr>
        <w:t>）</w:t>
      </w:r>
      <w:r>
        <w:t>。所有这些军队正是</w:t>
      </w:r>
      <w:r>
        <w:t>“</w:t>
      </w:r>
      <w:proofErr w:type="gramStart"/>
      <w:r>
        <w:t>由也可那颜作为遗产传给自己的儿子们的</w:t>
      </w:r>
      <w:r>
        <w:t>”</w:t>
      </w:r>
      <w:r>
        <w:t>（</w:t>
      </w:r>
      <w:proofErr w:type="spellStart"/>
      <w:proofErr w:type="gramEnd"/>
      <w:r>
        <w:rPr>
          <w:i/>
          <w:iCs/>
        </w:rPr>
        <w:t>maẕkūr</w:t>
      </w:r>
      <w:proofErr w:type="spellEnd"/>
      <w:r>
        <w:rPr>
          <w:i/>
          <w:iCs/>
        </w:rPr>
        <w:t xml:space="preserve"> </w:t>
      </w:r>
      <w:proofErr w:type="spellStart"/>
      <w:r>
        <w:rPr>
          <w:i/>
          <w:iCs/>
        </w:rPr>
        <w:t>az</w:t>
      </w:r>
      <w:proofErr w:type="spellEnd"/>
      <w:r>
        <w:rPr>
          <w:i/>
          <w:iCs/>
        </w:rPr>
        <w:t xml:space="preserve"> </w:t>
      </w:r>
      <w:proofErr w:type="spellStart"/>
      <w:r>
        <w:rPr>
          <w:i/>
          <w:iCs/>
        </w:rPr>
        <w:t>yaka</w:t>
      </w:r>
      <w:proofErr w:type="spellEnd"/>
      <w:r>
        <w:rPr>
          <w:i/>
          <w:iCs/>
        </w:rPr>
        <w:t xml:space="preserve"> </w:t>
      </w:r>
      <w:proofErr w:type="spellStart"/>
      <w:r>
        <w:rPr>
          <w:i/>
          <w:iCs/>
        </w:rPr>
        <w:t>Nūyān</w:t>
      </w:r>
      <w:proofErr w:type="spellEnd"/>
      <w:r>
        <w:rPr>
          <w:i/>
          <w:iCs/>
        </w:rPr>
        <w:t xml:space="preserve"> </w:t>
      </w:r>
      <w:proofErr w:type="spellStart"/>
      <w:r>
        <w:rPr>
          <w:i/>
          <w:iCs/>
        </w:rPr>
        <w:t>ba</w:t>
      </w:r>
      <w:proofErr w:type="spellEnd"/>
      <w:r>
        <w:rPr>
          <w:i/>
          <w:iCs/>
        </w:rPr>
        <w:t xml:space="preserve"> </w:t>
      </w:r>
      <w:proofErr w:type="spellStart"/>
      <w:r>
        <w:rPr>
          <w:i/>
          <w:iCs/>
        </w:rPr>
        <w:t>mīrā</w:t>
      </w:r>
      <w:r>
        <w:rPr>
          <w:i/>
          <w:iCs/>
          <w:u w:val="single"/>
        </w:rPr>
        <w:t>s</w:t>
      </w:r>
      <w:proofErr w:type="spellEnd"/>
      <w:r>
        <w:rPr>
          <w:i/>
          <w:iCs/>
        </w:rPr>
        <w:t xml:space="preserve"> </w:t>
      </w:r>
      <w:proofErr w:type="spellStart"/>
      <w:r>
        <w:rPr>
          <w:i/>
          <w:iCs/>
        </w:rPr>
        <w:t>ba</w:t>
      </w:r>
      <w:proofErr w:type="spellEnd"/>
      <w:r>
        <w:rPr>
          <w:i/>
          <w:iCs/>
        </w:rPr>
        <w:t xml:space="preserve"> </w:t>
      </w:r>
      <w:proofErr w:type="spellStart"/>
      <w:r>
        <w:rPr>
          <w:i/>
          <w:iCs/>
        </w:rPr>
        <w:t>farzandān-i</w:t>
      </w:r>
      <w:proofErr w:type="spellEnd"/>
      <w:r>
        <w:rPr>
          <w:i/>
          <w:iCs/>
        </w:rPr>
        <w:t xml:space="preserve"> ū…</w:t>
      </w:r>
      <w:proofErr w:type="spellStart"/>
      <w:r>
        <w:rPr>
          <w:i/>
          <w:iCs/>
        </w:rPr>
        <w:t>rasīd</w:t>
      </w:r>
      <w:proofErr w:type="spellEnd"/>
      <w:r>
        <w:t>）</w:t>
      </w:r>
      <w:r>
        <w:rPr>
          <w:rStyle w:val="af0"/>
        </w:rPr>
        <w:footnoteReference w:id="111"/>
      </w:r>
      <w:r>
        <w:t>。</w:t>
      </w:r>
      <w:r>
        <w:rPr>
          <w:szCs w:val="21"/>
          <w:lang w:val="fr-FR"/>
        </w:rPr>
        <w:t>由此点我们可以看出，拖雷所继承的蒙古本土，虽然囊括了东起斡</w:t>
      </w:r>
      <w:r>
        <w:rPr>
          <w:szCs w:val="21"/>
          <w:lang w:val="fr-FR"/>
        </w:rPr>
        <w:lastRenderedPageBreak/>
        <w:t>难、怯绿怜河上游，西到阿尔泰山的整个草原。但</w:t>
      </w:r>
      <w:r>
        <w:rPr>
          <w:rFonts w:eastAsiaTheme="minorEastAsia"/>
          <w:szCs w:val="21"/>
          <w:lang w:val="fr-FR"/>
        </w:rPr>
        <w:t>是</w:t>
      </w:r>
      <w:r>
        <w:rPr>
          <w:rFonts w:eastAsiaTheme="minorEastAsia"/>
          <w:b/>
          <w:bCs/>
          <w:szCs w:val="21"/>
          <w:lang w:val="fr-FR" w:eastAsia="zh-TW"/>
        </w:rPr>
        <w:t>“</w:t>
      </w:r>
      <w:r>
        <w:rPr>
          <w:rFonts w:eastAsiaTheme="minorEastAsia"/>
          <w:b/>
          <w:bCs/>
        </w:rPr>
        <w:t>蒙古斯坦</w:t>
      </w:r>
      <w:r>
        <w:rPr>
          <w:rFonts w:eastAsiaTheme="minorEastAsia"/>
          <w:b/>
          <w:bCs/>
        </w:rPr>
        <w:t>”</w:t>
      </w:r>
      <w:r>
        <w:rPr>
          <w:szCs w:val="21"/>
          <w:lang w:val="fr-FR" w:eastAsia="zh-TW"/>
        </w:rPr>
        <w:t>——</w:t>
      </w:r>
      <w:r>
        <w:rPr>
          <w:szCs w:val="21"/>
          <w:lang w:val="fr-FR"/>
        </w:rPr>
        <w:t>即东部的草原，尤其是成吉思汗诸大斡耳朵和大多数千户所在的地区，在当时人看来，更是拖雷家族权力的渊薮。</w:t>
      </w:r>
    </w:p>
    <w:p w14:paraId="4BE89069" w14:textId="77777777" w:rsidR="00363007" w:rsidRDefault="00000000">
      <w:r>
        <w:rPr>
          <w:szCs w:val="21"/>
          <w:lang w:val="fr-FR" w:eastAsia="zh-TW"/>
        </w:rPr>
        <w:tab/>
      </w:r>
      <w:r>
        <w:rPr>
          <w:szCs w:val="21"/>
          <w:lang w:val="fr-FR"/>
        </w:rPr>
        <w:t>拉施都丁非常明确地谈到，拖雷后裔和其名下诸千户的关系是一种</w:t>
      </w:r>
      <w:r>
        <w:rPr>
          <w:szCs w:val="21"/>
          <w:lang w:val="fr-FR"/>
        </w:rPr>
        <w:t>“</w:t>
      </w:r>
      <w:r>
        <w:rPr>
          <w:szCs w:val="21"/>
          <w:lang w:val="fr-FR"/>
        </w:rPr>
        <w:t>领属</w:t>
      </w:r>
      <w:r>
        <w:rPr>
          <w:szCs w:val="21"/>
          <w:lang w:val="fr-FR"/>
        </w:rPr>
        <w:t>”</w:t>
      </w:r>
      <w:r>
        <w:rPr>
          <w:szCs w:val="21"/>
          <w:lang w:val="fr-FR"/>
        </w:rPr>
        <w:t>，也即身份法上的人身依附关系</w:t>
      </w:r>
      <w:r>
        <w:rPr>
          <w:szCs w:val="21"/>
          <w:lang w:val="fr-FR"/>
        </w:rPr>
        <w:t> </w:t>
      </w:r>
      <w:r>
        <w:rPr>
          <w:szCs w:val="21"/>
          <w:lang w:val="fr-FR"/>
        </w:rPr>
        <w:t>：他们</w:t>
      </w:r>
      <w:r>
        <w:rPr>
          <w:szCs w:val="21"/>
          <w:lang w:val="fr-FR"/>
        </w:rPr>
        <w:t>“</w:t>
      </w:r>
      <w:r>
        <w:rPr>
          <w:szCs w:val="21"/>
          <w:lang w:val="fr-FR"/>
        </w:rPr>
        <w:t>隶属于</w:t>
      </w:r>
      <w:r>
        <w:rPr>
          <w:szCs w:val="21"/>
          <w:lang w:val="fr-FR"/>
        </w:rPr>
        <w:t>”</w:t>
      </w:r>
      <w:r>
        <w:rPr>
          <w:szCs w:val="21"/>
          <w:lang w:val="fr-FR"/>
        </w:rPr>
        <w:t>（</w:t>
      </w:r>
      <w:r>
        <w:rPr>
          <w:i/>
          <w:iCs/>
          <w:szCs w:val="21"/>
          <w:lang w:val="fr-FR"/>
        </w:rPr>
        <w:t>ta</w:t>
      </w:r>
      <w:r>
        <w:rPr>
          <w:i/>
          <w:iCs/>
          <w:szCs w:val="21"/>
        </w:rPr>
        <w:t>ʿ</w:t>
      </w:r>
      <w:proofErr w:type="spellStart"/>
      <w:r>
        <w:rPr>
          <w:i/>
          <w:iCs/>
          <w:szCs w:val="21"/>
          <w:lang w:val="fr-FR"/>
        </w:rPr>
        <w:t>alluq</w:t>
      </w:r>
      <w:proofErr w:type="spellEnd"/>
      <w:r>
        <w:rPr>
          <w:i/>
          <w:iCs/>
          <w:szCs w:val="21"/>
          <w:lang w:val="fr-FR"/>
        </w:rPr>
        <w:t xml:space="preserve"> </w:t>
      </w:r>
      <w:proofErr w:type="spellStart"/>
      <w:r>
        <w:rPr>
          <w:i/>
          <w:iCs/>
          <w:szCs w:val="21"/>
          <w:lang w:val="fr-FR"/>
        </w:rPr>
        <w:t>mī</w:t>
      </w:r>
      <w:proofErr w:type="spellEnd"/>
      <w:r>
        <w:rPr>
          <w:i/>
          <w:iCs/>
          <w:szCs w:val="21"/>
          <w:lang w:val="fr-FR"/>
        </w:rPr>
        <w:t xml:space="preserve"> </w:t>
      </w:r>
      <w:proofErr w:type="spellStart"/>
      <w:r>
        <w:rPr>
          <w:i/>
          <w:iCs/>
          <w:szCs w:val="21"/>
          <w:lang w:val="fr-FR"/>
        </w:rPr>
        <w:t>dāsht</w:t>
      </w:r>
      <w:proofErr w:type="spellEnd"/>
      <w:r>
        <w:rPr>
          <w:szCs w:val="21"/>
          <w:lang w:val="fr-FR"/>
        </w:rPr>
        <w:t>）也可那颜，并</w:t>
      </w:r>
      <w:r>
        <w:rPr>
          <w:szCs w:val="21"/>
          <w:lang w:val="fr-FR"/>
        </w:rPr>
        <w:t>“</w:t>
      </w:r>
      <w:r>
        <w:rPr>
          <w:szCs w:val="21"/>
          <w:lang w:val="fr-FR"/>
        </w:rPr>
        <w:t>奴隶般</w:t>
      </w:r>
      <w:r>
        <w:rPr>
          <w:szCs w:val="21"/>
          <w:lang w:val="fr-FR"/>
        </w:rPr>
        <w:t>”</w:t>
      </w:r>
      <w:r>
        <w:rPr>
          <w:szCs w:val="21"/>
          <w:lang w:val="fr-FR"/>
        </w:rPr>
        <w:t>（</w:t>
      </w:r>
      <w:proofErr w:type="spellStart"/>
      <w:r>
        <w:rPr>
          <w:i/>
          <w:iCs/>
          <w:szCs w:val="21"/>
          <w:lang w:val="fr-FR"/>
        </w:rPr>
        <w:t>bandagī</w:t>
      </w:r>
      <w:proofErr w:type="spellEnd"/>
      <w:r>
        <w:rPr>
          <w:szCs w:val="21"/>
          <w:lang w:val="fr-FR"/>
        </w:rPr>
        <w:t>）地为他和他的家族（</w:t>
      </w:r>
      <w:proofErr w:type="spellStart"/>
      <w:r>
        <w:rPr>
          <w:i/>
          <w:iCs/>
          <w:szCs w:val="21"/>
          <w:lang w:val="fr-FR"/>
        </w:rPr>
        <w:t>urūgh</w:t>
      </w:r>
      <w:proofErr w:type="spellEnd"/>
      <w:r>
        <w:rPr>
          <w:szCs w:val="21"/>
          <w:lang w:val="fr-FR"/>
        </w:rPr>
        <w:t>）效忠</w:t>
      </w:r>
      <w:r>
        <w:rPr>
          <w:rStyle w:val="af0"/>
          <w:szCs w:val="21"/>
          <w:lang w:val="fr-FR"/>
        </w:rPr>
        <w:footnoteReference w:id="112"/>
      </w:r>
      <w:r>
        <w:rPr>
          <w:szCs w:val="21"/>
          <w:lang w:val="fr-FR"/>
        </w:rPr>
        <w:t>，</w:t>
      </w:r>
      <w:r>
        <w:t>这样的身份依附与效忠关系并未因为蒙古帝国汗位的转移而遭禠夺。虽然《秘史》中曾记载：在推举窝阔台为大汗的忽邻勒台大会上，察合台和拖雷二人已经将</w:t>
      </w:r>
      <w:r>
        <w:t>“</w:t>
      </w:r>
      <w:r>
        <w:t>守护其父成吉思汗金性命的宿卫、箭筒士、八千散班侍卫</w:t>
      </w:r>
      <w:r>
        <w:t>”</w:t>
      </w:r>
      <w:r>
        <w:t>，</w:t>
      </w:r>
      <w:r>
        <w:t>“</w:t>
      </w:r>
      <w:r>
        <w:t>梯己万名护卫</w:t>
      </w:r>
      <w:r>
        <w:t>”</w:t>
      </w:r>
      <w:r>
        <w:t>，并</w:t>
      </w:r>
      <w:r>
        <w:t>“</w:t>
      </w:r>
      <w:r>
        <w:t>在内的百姓行（</w:t>
      </w:r>
      <w:proofErr w:type="spellStart"/>
      <w:r>
        <w:rPr>
          <w:i/>
          <w:iCs/>
        </w:rPr>
        <w:t>qol</w:t>
      </w:r>
      <w:proofErr w:type="spellEnd"/>
      <w:r>
        <w:rPr>
          <w:i/>
          <w:iCs/>
        </w:rPr>
        <w:t>-un ulus</w:t>
      </w:r>
      <w:r>
        <w:t>）</w:t>
      </w:r>
      <w:r>
        <w:t>”</w:t>
      </w:r>
      <w:r>
        <w:rPr>
          <w:rStyle w:val="af0"/>
        </w:rPr>
        <w:footnoteReference w:id="113"/>
      </w:r>
      <w:r>
        <w:t>，一并交还给了窝阔台。而一般认为这里所说到</w:t>
      </w:r>
      <w:r>
        <w:t>“</w:t>
      </w:r>
      <w:proofErr w:type="gramStart"/>
      <w:r>
        <w:t>在内的</w:t>
      </w:r>
      <w:r>
        <w:t>”</w:t>
      </w:r>
      <w:r>
        <w:t>，</w:t>
      </w:r>
      <w:proofErr w:type="gramEnd"/>
      <w:r>
        <w:t>即蒙古本部，是除了左、右翼（在此指诸子、诸弟属民）之外的蒙古中央的全体民众。这是否和</w:t>
      </w:r>
      <w:r>
        <w:rPr>
          <w:szCs w:val="21"/>
          <w:lang w:val="fr-FR"/>
        </w:rPr>
        <w:t>拉施都丁的说法</w:t>
      </w:r>
      <w:r>
        <w:t>有冲突呢？我们注意到，《史集》在本章中又说：</w:t>
      </w:r>
      <w:r>
        <w:t>“</w:t>
      </w:r>
      <w:r>
        <w:t>这些军队服从于掌管老营和登大位的那个后裔。</w:t>
      </w:r>
      <w:r>
        <w:t>”</w:t>
      </w:r>
      <w:r>
        <w:t>作者使用的是</w:t>
      </w:r>
      <w:r>
        <w:t>“</w:t>
      </w:r>
      <w:r>
        <w:rPr>
          <w:szCs w:val="21"/>
          <w:lang w:val="fr-FR"/>
        </w:rPr>
        <w:t>听从其命令</w:t>
      </w:r>
      <w:r>
        <w:t>”</w:t>
      </w:r>
      <w:r>
        <w:t>（</w:t>
      </w:r>
      <w:proofErr w:type="spellStart"/>
      <w:r>
        <w:rPr>
          <w:i/>
          <w:iCs/>
          <w:szCs w:val="21"/>
          <w:lang w:val="fr-FR"/>
        </w:rPr>
        <w:t>ba</w:t>
      </w:r>
      <w:proofErr w:type="spellEnd"/>
      <w:r>
        <w:rPr>
          <w:i/>
          <w:iCs/>
          <w:szCs w:val="21"/>
          <w:lang w:val="fr-FR"/>
        </w:rPr>
        <w:t>-</w:t>
      </w:r>
      <w:proofErr w:type="spellStart"/>
      <w:r>
        <w:rPr>
          <w:i/>
          <w:iCs/>
          <w:szCs w:val="21"/>
          <w:lang w:val="fr-FR"/>
        </w:rPr>
        <w:t>ḥukm</w:t>
      </w:r>
      <w:proofErr w:type="spellEnd"/>
      <w:r>
        <w:rPr>
          <w:i/>
          <w:iCs/>
          <w:szCs w:val="21"/>
          <w:lang w:val="fr-FR"/>
        </w:rPr>
        <w:t xml:space="preserve">-i ū </w:t>
      </w:r>
      <w:proofErr w:type="spellStart"/>
      <w:r>
        <w:rPr>
          <w:i/>
          <w:iCs/>
          <w:szCs w:val="21"/>
          <w:lang w:val="fr-FR"/>
        </w:rPr>
        <w:t>bāshad</w:t>
      </w:r>
      <w:proofErr w:type="spellEnd"/>
      <w:r>
        <w:t>）一词，而不是表示</w:t>
      </w:r>
      <w:r>
        <w:rPr>
          <w:szCs w:val="21"/>
          <w:lang w:val="fr-FR"/>
        </w:rPr>
        <w:t>“</w:t>
      </w:r>
      <w:r>
        <w:rPr>
          <w:szCs w:val="21"/>
          <w:lang w:val="fr-FR"/>
        </w:rPr>
        <w:t>私属</w:t>
      </w:r>
      <w:r>
        <w:rPr>
          <w:szCs w:val="21"/>
          <w:lang w:val="fr-FR"/>
        </w:rPr>
        <w:t>”</w:t>
      </w:r>
      <w:r>
        <w:rPr>
          <w:szCs w:val="21"/>
          <w:lang w:val="fr-FR"/>
        </w:rPr>
        <w:t>、</w:t>
      </w:r>
      <w:r>
        <w:rPr>
          <w:szCs w:val="21"/>
          <w:lang w:val="fr-FR"/>
        </w:rPr>
        <w:t>“</w:t>
      </w:r>
      <w:r>
        <w:rPr>
          <w:szCs w:val="21"/>
          <w:lang w:val="fr-FR"/>
        </w:rPr>
        <w:t>领属</w:t>
      </w:r>
      <w:r>
        <w:rPr>
          <w:szCs w:val="21"/>
          <w:lang w:val="fr-FR"/>
        </w:rPr>
        <w:t>”</w:t>
      </w:r>
      <w:r>
        <w:rPr>
          <w:szCs w:val="21"/>
          <w:lang w:val="fr-FR"/>
        </w:rPr>
        <w:t>，或</w:t>
      </w:r>
      <w:r>
        <w:rPr>
          <w:szCs w:val="21"/>
          <w:lang w:val="fr-FR"/>
        </w:rPr>
        <w:t>“</w:t>
      </w:r>
      <w:r>
        <w:rPr>
          <w:szCs w:val="21"/>
          <w:lang w:val="fr-FR"/>
        </w:rPr>
        <w:t>皇室所有</w:t>
      </w:r>
      <w:r>
        <w:rPr>
          <w:szCs w:val="21"/>
          <w:lang w:val="fr-FR"/>
        </w:rPr>
        <w:t>”</w:t>
      </w:r>
      <w:r>
        <w:rPr>
          <w:szCs w:val="21"/>
          <w:lang w:val="fr-FR"/>
        </w:rPr>
        <w:t>的</w:t>
      </w:r>
      <w:r>
        <w:rPr>
          <w:szCs w:val="21"/>
          <w:lang w:val="fr-FR"/>
        </w:rPr>
        <w:t>“</w:t>
      </w:r>
      <w:proofErr w:type="spellStart"/>
      <w:r>
        <w:rPr>
          <w:i/>
          <w:iCs/>
          <w:szCs w:val="21"/>
          <w:lang w:val="fr-FR"/>
        </w:rPr>
        <w:t>īnjū</w:t>
      </w:r>
      <w:proofErr w:type="spellEnd"/>
      <w:r>
        <w:rPr>
          <w:szCs w:val="21"/>
          <w:lang w:val="fr-FR"/>
        </w:rPr>
        <w:t>”</w:t>
      </w:r>
      <w:r>
        <w:rPr>
          <w:szCs w:val="21"/>
          <w:lang w:val="fr-FR"/>
        </w:rPr>
        <w:t>或</w:t>
      </w:r>
      <w:r>
        <w:rPr>
          <w:szCs w:val="21"/>
          <w:lang w:val="fr-FR"/>
        </w:rPr>
        <w:t xml:space="preserve"> “</w:t>
      </w:r>
      <w:proofErr w:type="spellStart"/>
      <w:r>
        <w:rPr>
          <w:i/>
          <w:iCs/>
          <w:szCs w:val="21"/>
          <w:lang w:val="fr-FR"/>
        </w:rPr>
        <w:t>khāṣṣa</w:t>
      </w:r>
      <w:proofErr w:type="spellEnd"/>
      <w:r>
        <w:rPr>
          <w:szCs w:val="21"/>
          <w:lang w:val="fr-FR"/>
        </w:rPr>
        <w:t>”</w:t>
      </w:r>
      <w:r>
        <w:rPr>
          <w:szCs w:val="21"/>
          <w:lang w:val="fr-FR"/>
        </w:rPr>
        <w:t>等词汇</w:t>
      </w:r>
      <w:r>
        <w:rPr>
          <w:rStyle w:val="af0"/>
          <w:szCs w:val="21"/>
          <w:lang w:val="fr-FR"/>
        </w:rPr>
        <w:footnoteReference w:id="114"/>
      </w:r>
      <w:r>
        <w:rPr>
          <w:szCs w:val="21"/>
          <w:lang w:val="fr-FR"/>
        </w:rPr>
        <w:t>。相反《</w:t>
      </w:r>
      <w:r>
        <w:t>史集</w:t>
      </w:r>
      <w:r>
        <w:rPr>
          <w:szCs w:val="21"/>
          <w:lang w:val="fr-FR"/>
        </w:rPr>
        <w:t>》在谈到在伊利汗国的蒙古军队时，则宣称他们</w:t>
      </w:r>
      <w:r>
        <w:rPr>
          <w:szCs w:val="21"/>
          <w:lang w:val="fr-FR"/>
        </w:rPr>
        <w:t>“</w:t>
      </w:r>
      <w:r>
        <w:rPr>
          <w:szCs w:val="21"/>
          <w:lang w:val="fr-FR"/>
        </w:rPr>
        <w:t>全是旭烈兀及其家族（</w:t>
      </w:r>
      <w:proofErr w:type="spellStart"/>
      <w:r>
        <w:rPr>
          <w:i/>
          <w:iCs/>
          <w:szCs w:val="21"/>
          <w:lang w:val="fr-FR"/>
        </w:rPr>
        <w:t>urūgh</w:t>
      </w:r>
      <w:proofErr w:type="spellEnd"/>
      <w:r>
        <w:rPr>
          <w:szCs w:val="21"/>
          <w:lang w:val="fr-FR"/>
        </w:rPr>
        <w:t>）中汗位继承者的媵臣（</w:t>
      </w:r>
      <w:proofErr w:type="spellStart"/>
      <w:r>
        <w:rPr>
          <w:i/>
          <w:iCs/>
          <w:szCs w:val="21"/>
          <w:lang w:val="fr-FR"/>
        </w:rPr>
        <w:t>īnjū</w:t>
      </w:r>
      <w:proofErr w:type="spellEnd"/>
      <w:r>
        <w:rPr>
          <w:szCs w:val="21"/>
          <w:lang w:val="fr-FR"/>
        </w:rPr>
        <w:t>）</w:t>
      </w:r>
      <w:r>
        <w:rPr>
          <w:szCs w:val="21"/>
          <w:lang w:val="fr-FR"/>
        </w:rPr>
        <w:t>”</w:t>
      </w:r>
      <w:r>
        <w:rPr>
          <w:szCs w:val="21"/>
          <w:lang w:val="fr-FR"/>
        </w:rPr>
        <w:t>；是</w:t>
      </w:r>
      <w:r>
        <w:rPr>
          <w:szCs w:val="21"/>
          <w:lang w:val="fr-FR"/>
        </w:rPr>
        <w:t>“</w:t>
      </w:r>
      <w:r>
        <w:rPr>
          <w:szCs w:val="21"/>
          <w:lang w:val="fr-FR"/>
        </w:rPr>
        <w:t>阿鲁浑汗私产（</w:t>
      </w:r>
      <w:proofErr w:type="spellStart"/>
      <w:r>
        <w:rPr>
          <w:i/>
          <w:iCs/>
          <w:szCs w:val="21"/>
          <w:lang w:val="fr-FR"/>
        </w:rPr>
        <w:t>khāṣṣa</w:t>
      </w:r>
      <w:proofErr w:type="spellEnd"/>
      <w:r>
        <w:rPr>
          <w:szCs w:val="21"/>
          <w:lang w:val="fr-FR"/>
        </w:rPr>
        <w:t>）</w:t>
      </w:r>
      <w:r>
        <w:rPr>
          <w:szCs w:val="21"/>
          <w:lang w:val="fr-FR"/>
        </w:rPr>
        <w:t>”</w:t>
      </w:r>
      <w:r>
        <w:rPr>
          <w:rStyle w:val="af0"/>
          <w:szCs w:val="21"/>
          <w:lang w:val="fr-FR"/>
        </w:rPr>
        <w:footnoteReference w:id="115"/>
      </w:r>
      <w:r>
        <w:rPr>
          <w:szCs w:val="21"/>
          <w:lang w:val="fr-FR"/>
        </w:rPr>
        <w:t>。显然，两者的意义是有所区别的，对军队的指挥权并不直接具有身份法的效力。而我们也不得不重新检核</w:t>
      </w:r>
      <w:r>
        <w:t>《秘史》中关于拖雷交还其父军队、百姓的记载，如果排除掉因为要故意抬高窝阔台合法权威的目的，而故意进行的夸大，比较可能的情况是：拖雷仅仅交还了直隶于大汗本人的</w:t>
      </w:r>
      <w:r>
        <w:t>“</w:t>
      </w:r>
      <w:r>
        <w:t>万人怯薛队</w:t>
      </w:r>
      <w:r>
        <w:t>”</w:t>
      </w:r>
      <w:r>
        <w:t>，以及加诸全部军队、民众的名义之上的大汗权威而已</w:t>
      </w:r>
      <w:r>
        <w:rPr>
          <w:rStyle w:val="af0"/>
        </w:rPr>
        <w:footnoteReference w:id="116"/>
      </w:r>
      <w:r>
        <w:t>。</w:t>
      </w:r>
    </w:p>
    <w:p w14:paraId="33F8E4C9" w14:textId="77777777" w:rsidR="00363007" w:rsidRDefault="00000000">
      <w:r>
        <w:tab/>
      </w:r>
      <w:r>
        <w:t>显示出拖雷家族和东部草原的特殊联系的证据还有：不鲁罕</w:t>
      </w:r>
      <w:r>
        <w:t>·</w:t>
      </w:r>
      <w:r>
        <w:t>合勒敦山中的成吉思汗埋骨之处</w:t>
      </w:r>
      <w:r>
        <w:t>——“</w:t>
      </w:r>
      <w:r>
        <w:t>大禁地</w:t>
      </w:r>
      <w:r>
        <w:t>”</w:t>
      </w:r>
      <w:r>
        <w:t>，事实上成为了拖雷家族的世袭葬地。据《史集》所载，拖雷、蒙哥、忽必烈等人身后均安葬于此</w:t>
      </w:r>
      <w:r>
        <w:rPr>
          <w:rStyle w:val="af0"/>
        </w:rPr>
        <w:footnoteReference w:id="117"/>
      </w:r>
      <w:r>
        <w:t>，而哈山尼也曾说：</w:t>
      </w:r>
      <w:r>
        <w:t>“</w:t>
      </w:r>
      <w:r>
        <w:t>在丧礼完毕后，他（铁穆耳合罕）的灵柩被带到了</w:t>
      </w:r>
      <w:r>
        <w:t>‘[</w:t>
      </w:r>
      <w:r>
        <w:t>大</w:t>
      </w:r>
      <w:r>
        <w:t>?] –</w:t>
      </w:r>
      <w:r>
        <w:t>禁地</w:t>
      </w:r>
      <w:r>
        <w:t>’</w:t>
      </w:r>
      <w:r>
        <w:t>，安葬在其父亲和祖先的旁边。</w:t>
      </w:r>
      <w:r>
        <w:t>”</w:t>
      </w:r>
      <w:r>
        <w:rPr>
          <w:rStyle w:val="af0"/>
          <w:rFonts w:eastAsia="MingLiU"/>
          <w:szCs w:val="21"/>
          <w:lang w:eastAsia="zh-TW" w:bidi="fa-IR"/>
        </w:rPr>
        <w:footnoteReference w:id="118"/>
      </w:r>
      <w:r>
        <w:t>但相反，窝阔台本人及其诸子贵由、</w:t>
      </w:r>
      <w:r>
        <w:lastRenderedPageBreak/>
        <w:t>海都的葬地均位于其家族在叶密立</w:t>
      </w:r>
      <w:r>
        <w:t>-</w:t>
      </w:r>
      <w:r>
        <w:t>霍博的分地中</w:t>
      </w:r>
      <w:r>
        <w:rPr>
          <w:rStyle w:val="af0"/>
        </w:rPr>
        <w:footnoteReference w:id="119"/>
      </w:r>
      <w:r>
        <w:t>。</w:t>
      </w:r>
    </w:p>
    <w:p w14:paraId="6E6DD3C0" w14:textId="77777777" w:rsidR="00363007" w:rsidRDefault="00000000">
      <w:pPr>
        <w:rPr>
          <w:lang w:eastAsia="zh-TW"/>
        </w:rPr>
      </w:pPr>
      <w:r>
        <w:tab/>
      </w:r>
      <w:r>
        <w:t>那么，拖雷家族除了在大斡耳朵所在的地方拥有较大的势力外，他们在蒙古草原东部应该也有自己的分地。虽则文献的记载较为零星，但我们发现南宋人梅应发编修《四明续志》中收录有《收刺高丽国送还人》一文，文章写作于蒙哥汗时期，但文中提及</w:t>
      </w:r>
      <w:r>
        <w:t>“</w:t>
      </w:r>
      <w:r>
        <w:t>德安府人黄二</w:t>
      </w:r>
      <w:r>
        <w:t>”</w:t>
      </w:r>
      <w:r>
        <w:t>为</w:t>
      </w:r>
      <w:r>
        <w:t>“</w:t>
      </w:r>
      <w:r>
        <w:t>鞑主第三兄使往沙沱河牧羊</w:t>
      </w:r>
      <w:r>
        <w:t>”</w:t>
      </w:r>
      <w:r>
        <w:t>，其时当为太宗十年（</w:t>
      </w:r>
      <w:r>
        <w:t>1238</w:t>
      </w:r>
      <w:r>
        <w:t>）左右。</w:t>
      </w:r>
      <w:r>
        <w:t>“</w:t>
      </w:r>
      <w:r>
        <w:t>鞑主第三兄</w:t>
      </w:r>
      <w:r>
        <w:t>”</w:t>
      </w:r>
      <w:r>
        <w:t>据黄时鉴先生考证当指阿里不哥</w:t>
      </w:r>
      <w:r>
        <w:rPr>
          <w:rStyle w:val="af0"/>
          <w:lang w:eastAsia="zh-TW"/>
        </w:rPr>
        <w:footnoteReference w:id="120"/>
      </w:r>
      <w:r>
        <w:t>。又考诸元代行纪，均言自开平向北往怯鲁连河方向为一系列沙陀地区，间亦有河</w:t>
      </w:r>
      <w:r>
        <w:rPr>
          <w:rStyle w:val="af0"/>
        </w:rPr>
        <w:footnoteReference w:id="121"/>
      </w:r>
      <w:r>
        <w:t>。故可知窝阔台时期，阿里不哥已在怯鲁连河东侧拥有分地、部民，这当然是继承拖雷的遗产。稍后于宪宗二年</w:t>
      </w:r>
      <w:r>
        <w:rPr>
          <w:lang w:val="fr-FR"/>
        </w:rPr>
        <w:t>（</w:t>
      </w:r>
      <w:r>
        <w:rPr>
          <w:lang w:val="fr-FR" w:eastAsia="zh-TW"/>
        </w:rPr>
        <w:t>1252</w:t>
      </w:r>
      <w:r>
        <w:rPr>
          <w:lang w:val="fr-FR"/>
        </w:rPr>
        <w:t>）冬，</w:t>
      </w:r>
      <w:r>
        <w:rPr>
          <w:lang w:val="fr-FR" w:eastAsia="zh-TW"/>
        </w:rPr>
        <w:t>“</w:t>
      </w:r>
      <w:r>
        <w:t>上</w:t>
      </w:r>
      <w:r>
        <w:rPr>
          <w:lang w:val="fr-FR"/>
        </w:rPr>
        <w:t>（</w:t>
      </w:r>
      <w:r>
        <w:t>忽必烈</w:t>
      </w:r>
      <w:r>
        <w:rPr>
          <w:lang w:val="fr-FR"/>
        </w:rPr>
        <w:t>）</w:t>
      </w:r>
      <w:r>
        <w:t>命公（窦默）往诣</w:t>
      </w:r>
      <w:r>
        <w:rPr>
          <w:b/>
          <w:bCs/>
          <w:u w:val="single"/>
        </w:rPr>
        <w:t>曲你河</w:t>
      </w:r>
      <w:r>
        <w:t>，拜见太后</w:t>
      </w:r>
      <w:r>
        <w:rPr>
          <w:lang w:val="fr-FR"/>
        </w:rPr>
        <w:t>，</w:t>
      </w:r>
      <w:r>
        <w:t>赐之貂帽、貂裘、鞋、靴称是。既至太后所</w:t>
      </w:r>
      <w:r>
        <w:t>······</w:t>
      </w:r>
      <w:r>
        <w:t>时皇太子（真金）未冠，上命公教之。</w:t>
      </w:r>
      <w:r>
        <w:rPr>
          <w:lang w:val="fr-FR" w:eastAsia="zh-TW"/>
        </w:rPr>
        <w:t>”</w:t>
      </w:r>
      <w:r>
        <w:rPr>
          <w:rStyle w:val="af0"/>
          <w:lang w:val="fr-FR" w:eastAsia="zh-TW"/>
        </w:rPr>
        <w:footnoteReference w:id="122"/>
      </w:r>
      <w:r>
        <w:rPr>
          <w:lang w:val="fr-FR"/>
        </w:rPr>
        <w:t>案，</w:t>
      </w:r>
      <w:proofErr w:type="gramStart"/>
      <w:r>
        <w:rPr>
          <w:lang w:val="fr-FR"/>
        </w:rPr>
        <w:t>此处的</w:t>
      </w:r>
      <w:r>
        <w:rPr>
          <w:lang w:val="fr-FR" w:eastAsia="zh-TW"/>
        </w:rPr>
        <w:t>“</w:t>
      </w:r>
      <w:proofErr w:type="gramEnd"/>
      <w:r>
        <w:t>曲你河</w:t>
      </w:r>
      <w:r>
        <w:rPr>
          <w:lang w:val="fr-FR" w:eastAsia="zh-TW"/>
        </w:rPr>
        <w:t>”</w:t>
      </w:r>
      <w:r>
        <w:t>即怯鲁连（</w:t>
      </w:r>
      <w:proofErr w:type="spellStart"/>
      <w:r>
        <w:t>Kelüren</w:t>
      </w:r>
      <w:proofErr w:type="spellEnd"/>
      <w:r>
        <w:t>）河，盖</w:t>
      </w:r>
      <w:r>
        <w:t>“</w:t>
      </w:r>
      <w:r>
        <w:t>泥母</w:t>
      </w:r>
      <w:r>
        <w:t>”</w:t>
      </w:r>
      <w:r>
        <w:t>（</w:t>
      </w:r>
      <w:r>
        <w:t>n</w:t>
      </w:r>
      <w:r>
        <w:t>）元代译音常与</w:t>
      </w:r>
      <w:r>
        <w:t>“</w:t>
      </w:r>
      <w:r>
        <w:t>流母</w:t>
      </w:r>
      <w:r>
        <w:t>”</w:t>
      </w:r>
      <w:r>
        <w:t>（</w:t>
      </w:r>
      <w:r>
        <w:rPr>
          <w:lang w:val="fr-FR" w:eastAsia="zh-TW"/>
        </w:rPr>
        <w:t>l</w:t>
      </w:r>
      <w:r>
        <w:t>）混通。文中所记太后、真金均居住的怯鲁连河附近的营账，应该也包括在其分地范围中。虽然其时拖雷后裔中有一部分人已迁至杭爱山西侧的营地里，但其在草原东部的属地和影响力应该仍然保留着。</w:t>
      </w:r>
    </w:p>
    <w:p w14:paraId="066159B3" w14:textId="77777777" w:rsidR="00363007" w:rsidRDefault="00000000">
      <w:pPr>
        <w:rPr>
          <w:lang w:eastAsia="zh-TW"/>
        </w:rPr>
      </w:pPr>
      <w:r>
        <w:tab/>
      </w:r>
      <w:r>
        <w:t>又因为拖雷所留驻的，成吉思汗大斡耳朵所在的</w:t>
      </w:r>
      <w:r>
        <w:t>“</w:t>
      </w:r>
      <w:r>
        <w:t>三河之源</w:t>
      </w:r>
      <w:r>
        <w:t>”</w:t>
      </w:r>
      <w:r>
        <w:t>，同时也是成吉思汗诸弟集团（东道诸王）的分地所在。如别里古台曾</w:t>
      </w:r>
      <w:r>
        <w:t>“</w:t>
      </w:r>
      <w:r>
        <w:t>以斡难、</w:t>
      </w:r>
      <w:proofErr w:type="gramStart"/>
      <w:r>
        <w:t>怯鲁连之地建营以居</w:t>
      </w:r>
      <w:r>
        <w:t>”</w:t>
      </w:r>
      <w:r>
        <w:t>；</w:t>
      </w:r>
      <w:proofErr w:type="gramEnd"/>
      <w:r>
        <w:t>其地又与合赤温分地相接</w:t>
      </w:r>
      <w:r>
        <w:rPr>
          <w:rStyle w:val="af0"/>
          <w:lang w:eastAsia="zh-TW"/>
        </w:rPr>
        <w:footnoteReference w:id="123"/>
      </w:r>
      <w:r>
        <w:t>。驻牧地域的相互比邻，也使得拖雷家族和东道诸王之间得以建立起更为密切的联系</w:t>
      </w:r>
      <w:r>
        <w:rPr>
          <w:rStyle w:val="af0"/>
        </w:rPr>
        <w:footnoteReference w:id="124"/>
      </w:r>
      <w:r>
        <w:t>。因此他们在许多场合会采取共同行动的策略，如推举窝阔台的忽邻勒台会议（</w:t>
      </w:r>
      <w:r>
        <w:t>1229</w:t>
      </w:r>
      <w:r>
        <w:t>）上，</w:t>
      </w:r>
      <w:r>
        <w:rPr>
          <w:lang w:val="fr-FR" w:eastAsia="zh-TW"/>
        </w:rPr>
        <w:t>“</w:t>
      </w:r>
      <w:r>
        <w:rPr>
          <w:lang w:val="fr-FR"/>
        </w:rPr>
        <w:t>兀鲁黑那颜及其诸弟（指东道诸王）</w:t>
      </w:r>
      <w:r>
        <w:rPr>
          <w:lang w:val="fr-FR" w:eastAsia="zh-TW"/>
        </w:rPr>
        <w:t>”</w:t>
      </w:r>
      <w:r>
        <w:rPr>
          <w:lang w:val="fr-FR"/>
        </w:rPr>
        <w:t>已经先于众人到达</w:t>
      </w:r>
      <w:r>
        <w:rPr>
          <w:rStyle w:val="af0"/>
          <w:szCs w:val="21"/>
          <w:lang w:val="fr-FR"/>
        </w:rPr>
        <w:footnoteReference w:id="125"/>
      </w:r>
      <w:r>
        <w:rPr>
          <w:lang w:val="fr-FR"/>
        </w:rPr>
        <w:t>。</w:t>
      </w:r>
      <w:r>
        <w:t>而拖雷对</w:t>
      </w:r>
      <w:r>
        <w:t>“</w:t>
      </w:r>
      <w:r>
        <w:t>大中军</w:t>
      </w:r>
      <w:r>
        <w:t>”</w:t>
      </w:r>
      <w:r>
        <w:t>千户的支配传统，也更容易使同样驻牧于东部草原的诸蒙古千户（如</w:t>
      </w:r>
      <w:r>
        <w:t>“</w:t>
      </w:r>
      <w:r>
        <w:t>五投下</w:t>
      </w:r>
      <w:r>
        <w:t>”</w:t>
      </w:r>
      <w:r>
        <w:t>及汪古部等）也和东道诸王一样，和自己保持相同的立场。比如兀良合惕部的速不台后裔在蒙哥、忽必烈兄弟二人即位过程中所起到的重要作用，即为一例</w:t>
      </w:r>
      <w:r>
        <w:rPr>
          <w:rStyle w:val="af0"/>
        </w:rPr>
        <w:footnoteReference w:id="126"/>
      </w:r>
      <w:r>
        <w:t>。</w:t>
      </w:r>
    </w:p>
    <w:p w14:paraId="5FBADFB3" w14:textId="77777777" w:rsidR="00363007" w:rsidRDefault="00000000">
      <w:r>
        <w:rPr>
          <w:rFonts w:eastAsia="PMingLiU"/>
          <w:lang w:eastAsia="zh-TW"/>
        </w:rPr>
        <w:lastRenderedPageBreak/>
        <w:tab/>
      </w:r>
      <w:r>
        <w:t>当然在拖雷后裔中，立足于东部草原的宗王也比其移至西部的兄弟更容易保持此种关系，并利用其谋得利益。所以，我们也可以在此响应杉山正明教授的看法：忽必烈在与其弟阿里不哥争位过程中，为何能够得到东道诸王、诸千户的响应？杉山认为此种协同关系大抵起始于蒙哥汗时期，即忽必烈被派遣总理</w:t>
      </w:r>
      <w:r>
        <w:t>“</w:t>
      </w:r>
      <w:r>
        <w:t>漠南民事</w:t>
      </w:r>
      <w:r>
        <w:t>”</w:t>
      </w:r>
      <w:r>
        <w:t>之后</w:t>
      </w:r>
      <w:r>
        <w:rPr>
          <w:rStyle w:val="af0"/>
        </w:rPr>
        <w:footnoteReference w:id="127"/>
      </w:r>
      <w:r>
        <w:t>。但是如上文所论述的，东道诸王、诸千户与拖雷家族的渊源可以追溯至更早时期，而忽必烈的成功，可以被看作是他灵活地利用了其家族在东部草原传统影响力的结果。</w:t>
      </w:r>
    </w:p>
    <w:p w14:paraId="1F24AE4C" w14:textId="77777777" w:rsidR="00363007" w:rsidRDefault="00363007">
      <w:pPr>
        <w:rPr>
          <w:lang w:val="fr-FR" w:eastAsia="zh-TW"/>
        </w:rPr>
      </w:pPr>
    </w:p>
    <w:p w14:paraId="5D3F4C09" w14:textId="77777777" w:rsidR="00363007" w:rsidRDefault="00000000">
      <w:r>
        <w:rPr>
          <w:lang w:val="fr-FR" w:eastAsia="zh-TW"/>
        </w:rPr>
        <w:tab/>
      </w:r>
      <w:r>
        <w:t>最后要讨论的一点就是</w:t>
      </w:r>
      <w:r>
        <w:rPr>
          <w:lang w:val="fr-FR"/>
        </w:rPr>
        <w:t>，</w:t>
      </w:r>
      <w:r>
        <w:t>拖雷家族乞里吉思分地</w:t>
      </w:r>
      <w:r>
        <w:rPr>
          <w:lang w:val="fr-FR"/>
        </w:rPr>
        <w:t>（</w:t>
      </w:r>
      <w:r>
        <w:t>别吉大营盘</w:t>
      </w:r>
      <w:r>
        <w:rPr>
          <w:lang w:val="fr-FR"/>
        </w:rPr>
        <w:t>）</w:t>
      </w:r>
      <w:r>
        <w:t>的性质与获封时间。在这个问题上，我首先想引用符拉基米尔佐夫的意见，他观察到</w:t>
      </w:r>
      <w:r>
        <w:t>“</w:t>
      </w:r>
      <w:r>
        <w:t>斡赤斤在其母亲（孛儿帖</w:t>
      </w:r>
      <w:r>
        <w:t>·</w:t>
      </w:r>
      <w:r>
        <w:t>额真）份子之外，似乎另有份地。</w:t>
      </w:r>
      <w:r>
        <w:t>”</w:t>
      </w:r>
      <w:r>
        <w:rPr>
          <w:rStyle w:val="af0"/>
        </w:rPr>
        <w:footnoteReference w:id="128"/>
      </w:r>
      <w:r>
        <w:t>同时，他又说：</w:t>
      </w:r>
      <w:r>
        <w:t>“</w:t>
      </w:r>
      <w:r>
        <w:t>在</w:t>
      </w:r>
      <w:r>
        <w:t>14</w:t>
      </w:r>
      <w:r>
        <w:t>世纪以降的蒙古文献中记载，地位仅次于大汗的济农（</w:t>
      </w:r>
      <w:proofErr w:type="spellStart"/>
      <w:r>
        <w:t>Jinong</w:t>
      </w:r>
      <w:proofErr w:type="spellEnd"/>
      <w:r>
        <w:t>），在拥有自己的</w:t>
      </w:r>
      <w:proofErr w:type="spellStart"/>
      <w:r>
        <w:t>Qubi</w:t>
      </w:r>
      <w:proofErr w:type="spellEnd"/>
      <w:r>
        <w:t>外，并管理</w:t>
      </w:r>
      <w:r>
        <w:t>[</w:t>
      </w:r>
      <w:r>
        <w:t>蒙古</w:t>
      </w:r>
      <w:r>
        <w:t>]</w:t>
      </w:r>
      <w:r>
        <w:t>右翼。</w:t>
      </w:r>
      <w:r>
        <w:t>”</w:t>
      </w:r>
      <w:r>
        <w:rPr>
          <w:rStyle w:val="af0"/>
          <w:rFonts w:eastAsia="STKaiti"/>
        </w:rPr>
        <w:footnoteReference w:id="129"/>
      </w:r>
      <w:r>
        <w:t>从上述论断中，至少能得出以下两点：一、守灶子除了得自其父母的那份遗产外，也还有可能获得其他额外的份额。二、在更高的权利层面，某人所领有的</w:t>
      </w:r>
      <w:r>
        <w:t>“</w:t>
      </w:r>
      <w:r>
        <w:t>份子</w:t>
      </w:r>
      <w:r>
        <w:t>”</w:t>
      </w:r>
      <w:r>
        <w:t>（人</w:t>
      </w:r>
      <w:r>
        <w:t>/</w:t>
      </w:r>
      <w:r>
        <w:t>土地）和他所能施加影响的范围也有可能是不重迭的。</w:t>
      </w:r>
    </w:p>
    <w:p w14:paraId="6054D879" w14:textId="77777777" w:rsidR="00363007" w:rsidRDefault="00000000">
      <w:r>
        <w:tab/>
      </w:r>
      <w:r>
        <w:t>前文已述及，我更倾向于拖雷在</w:t>
      </w:r>
      <w:r>
        <w:t>1206</w:t>
      </w:r>
      <w:r>
        <w:t>年的那次分封中，没有如其兄弟那样获得封土。而布尔勒（</w:t>
      </w:r>
      <w:r>
        <w:t>Buell</w:t>
      </w:r>
      <w:r>
        <w:t>）的研究更表明，晚至</w:t>
      </w:r>
      <w:r>
        <w:t>1217~19</w:t>
      </w:r>
      <w:r>
        <w:t>年乞里吉思以及其西北方向的大片土地，仍然处于骚动不安之中。先是成吉思汗派速不台</w:t>
      </w:r>
      <w:r>
        <w:t>“</w:t>
      </w:r>
      <w:proofErr w:type="gramStart"/>
      <w:r>
        <w:t>以铁裹车轮</w:t>
      </w:r>
      <w:r>
        <w:t>”</w:t>
      </w:r>
      <w:r>
        <w:t>，</w:t>
      </w:r>
      <w:proofErr w:type="gramEnd"/>
      <w:r>
        <w:t>与脱忽察儿会合后，来到蟾河，征讨逃亡的篾儿乞残部</w:t>
      </w:r>
      <w:r>
        <w:rPr>
          <w:rStyle w:val="af0"/>
        </w:rPr>
        <w:footnoteReference w:id="130"/>
      </w:r>
      <w:r>
        <w:t>。随后即发生了豁里</w:t>
      </w:r>
      <w:r>
        <w:t>·</w:t>
      </w:r>
      <w:r>
        <w:t>秃麻惕部（</w:t>
      </w:r>
      <w:proofErr w:type="spellStart"/>
      <w:r>
        <w:t>Qori</w:t>
      </w:r>
      <w:proofErr w:type="spellEnd"/>
      <w:r>
        <w:t xml:space="preserve"> </w:t>
      </w:r>
      <w:proofErr w:type="spellStart"/>
      <w:r>
        <w:t>Tumat</w:t>
      </w:r>
      <w:proofErr w:type="spellEnd"/>
      <w:r>
        <w:t>）的叛乱，又因为乞里吉思部拒绝出兵支持朮赤镇压豁里</w:t>
      </w:r>
      <w:r>
        <w:t>·</w:t>
      </w:r>
      <w:r>
        <w:t>秃麻惕部，进而演变成为整个</w:t>
      </w:r>
      <w:r>
        <w:t>“</w:t>
      </w:r>
      <w:r>
        <w:t>林木中百姓</w:t>
      </w:r>
      <w:r>
        <w:t>”</w:t>
      </w:r>
      <w:r>
        <w:t>的集体反抗</w:t>
      </w:r>
      <w:r>
        <w:rPr>
          <w:rStyle w:val="af0"/>
        </w:rPr>
        <w:footnoteReference w:id="131"/>
      </w:r>
      <w:r>
        <w:t>。虽然朮赤最终于</w:t>
      </w:r>
      <w:r>
        <w:t>1219</w:t>
      </w:r>
      <w:r>
        <w:t>年春平息了全部的叛乱者，但是由此亦可以看出，</w:t>
      </w:r>
      <w:r>
        <w:t>1219</w:t>
      </w:r>
      <w:r>
        <w:t>年之前乞里吉思地区仍然属于蒙古统治较薄弱，且时常成为冲突最前沿的地区。将这样的一片地区分封给拖雷无疑于画饼充饥，况且这也侵犯了在此地率军征战的朮赤的权益。此后十数年间，成吉思汗一直处于持续地对外征服过程中，直至身故，文献并没有留下他再度大规模分封宗亲的记载。因此拖雷家族乞里吉思、谦谦州分地的获得时间，应该是在窝阔台汗时期</w:t>
      </w:r>
      <w:r>
        <w:rPr>
          <w:rStyle w:val="af0"/>
        </w:rPr>
        <w:footnoteReference w:id="132"/>
      </w:r>
      <w:r>
        <w:t>。</w:t>
      </w:r>
    </w:p>
    <w:p w14:paraId="320186AE" w14:textId="77777777" w:rsidR="00363007" w:rsidRDefault="00000000">
      <w:pPr>
        <w:rPr>
          <w:rFonts w:eastAsia="SimHei"/>
        </w:rPr>
      </w:pPr>
      <w:r>
        <w:tab/>
      </w:r>
    </w:p>
    <w:p w14:paraId="7F988A30" w14:textId="77777777" w:rsidR="00363007" w:rsidRDefault="00000000">
      <w:pPr>
        <w:rPr>
          <w:b/>
          <w:bCs/>
          <w:szCs w:val="21"/>
          <w:lang w:val="fr-FR" w:eastAsia="zh-TW"/>
        </w:rPr>
      </w:pPr>
      <w:r>
        <w:rPr>
          <w:b/>
          <w:bCs/>
          <w:szCs w:val="21"/>
          <w:lang w:val="fr-FR"/>
        </w:rPr>
        <w:lastRenderedPageBreak/>
        <w:t>4</w:t>
      </w:r>
      <w:r>
        <w:rPr>
          <w:b/>
          <w:bCs/>
          <w:szCs w:val="21"/>
        </w:rPr>
        <w:t>、窝阔台即位风波与哈剌和林的登场</w:t>
      </w:r>
    </w:p>
    <w:p w14:paraId="19FA507F" w14:textId="77777777" w:rsidR="00363007" w:rsidRDefault="00000000">
      <w:pPr>
        <w:rPr>
          <w:szCs w:val="21"/>
        </w:rPr>
      </w:pPr>
      <w:r>
        <w:rPr>
          <w:rFonts w:eastAsia="SimHei"/>
          <w:szCs w:val="21"/>
        </w:rPr>
        <w:tab/>
      </w:r>
      <w:r>
        <w:rPr>
          <w:szCs w:val="21"/>
        </w:rPr>
        <w:t>1227</w:t>
      </w:r>
      <w:r>
        <w:rPr>
          <w:szCs w:val="21"/>
          <w:lang w:val="de-DE"/>
        </w:rPr>
        <w:t>年</w:t>
      </w:r>
      <w:r>
        <w:rPr>
          <w:szCs w:val="21"/>
        </w:rPr>
        <w:t>，</w:t>
      </w:r>
      <w:r>
        <w:rPr>
          <w:szCs w:val="21"/>
          <w:lang w:val="de-DE"/>
        </w:rPr>
        <w:t>成吉思汗在攻打西夏的过程中</w:t>
      </w:r>
      <w:r>
        <w:rPr>
          <w:szCs w:val="21"/>
        </w:rPr>
        <w:t>，</w:t>
      </w:r>
      <w:proofErr w:type="gramStart"/>
      <w:r>
        <w:rPr>
          <w:szCs w:val="21"/>
          <w:lang w:val="de-DE"/>
        </w:rPr>
        <w:t>卒于</w:t>
      </w:r>
      <w:r>
        <w:rPr>
          <w:szCs w:val="21"/>
        </w:rPr>
        <w:t>“</w:t>
      </w:r>
      <w:proofErr w:type="gramEnd"/>
      <w:r>
        <w:rPr>
          <w:szCs w:val="21"/>
          <w:lang w:val="de-DE"/>
        </w:rPr>
        <w:t>萨里川哈老徒之行宫</w:t>
      </w:r>
      <w:r>
        <w:rPr>
          <w:szCs w:val="21"/>
        </w:rPr>
        <w:t>”</w:t>
      </w:r>
      <w:r>
        <w:rPr>
          <w:rStyle w:val="af0"/>
          <w:szCs w:val="21"/>
          <w:lang w:val="de-DE"/>
        </w:rPr>
        <w:footnoteReference w:id="133"/>
      </w:r>
      <w:r>
        <w:rPr>
          <w:szCs w:val="21"/>
          <w:lang w:val="de-DE"/>
        </w:rPr>
        <w:t>。同时把</w:t>
      </w:r>
      <w:r>
        <w:rPr>
          <w:szCs w:val="21"/>
          <w:lang w:val="de-DE"/>
        </w:rPr>
        <w:t>“</w:t>
      </w:r>
      <w:r>
        <w:rPr>
          <w:szCs w:val="21"/>
          <w:lang w:val="de-DE"/>
        </w:rPr>
        <w:t>大蒙古国</w:t>
      </w:r>
      <w:r>
        <w:rPr>
          <w:szCs w:val="21"/>
          <w:lang w:val="de-DE"/>
        </w:rPr>
        <w:t>”</w:t>
      </w:r>
      <w:r>
        <w:rPr>
          <w:szCs w:val="21"/>
          <w:lang w:val="de-DE"/>
        </w:rPr>
        <w:t>这份的遗产留给了他的儿子们。虽然，无论</w:t>
      </w:r>
      <w:r>
        <w:t>汉语、蒙古语</w:t>
      </w:r>
      <w:r>
        <w:rPr>
          <w:lang w:val="fr-FR"/>
        </w:rPr>
        <w:t>，</w:t>
      </w:r>
      <w:r>
        <w:t>还是波斯语史料</w:t>
      </w:r>
      <w:r>
        <w:rPr>
          <w:lang w:val="fr-FR"/>
        </w:rPr>
        <w:t>，</w:t>
      </w:r>
      <w:r>
        <w:t>都提到只有</w:t>
      </w:r>
      <w:r>
        <w:rPr>
          <w:szCs w:val="21"/>
        </w:rPr>
        <w:t>窝阔台才是成吉思汗生前提名的继承者</w:t>
      </w:r>
      <w:r>
        <w:rPr>
          <w:rStyle w:val="af0"/>
          <w:szCs w:val="21"/>
        </w:rPr>
        <w:footnoteReference w:id="134"/>
      </w:r>
      <w:r>
        <w:rPr>
          <w:szCs w:val="21"/>
        </w:rPr>
        <w:t>。但是窝阔台是否能在其父亲死后顺利即位，却不是毫无波折的。</w:t>
      </w:r>
    </w:p>
    <w:p w14:paraId="32EED1C2" w14:textId="77777777" w:rsidR="00363007" w:rsidRDefault="00000000">
      <w:pPr>
        <w:rPr>
          <w:szCs w:val="21"/>
        </w:rPr>
      </w:pPr>
      <w:r>
        <w:rPr>
          <w:szCs w:val="21"/>
        </w:rPr>
        <w:tab/>
      </w:r>
      <w:r>
        <w:rPr>
          <w:szCs w:val="21"/>
        </w:rPr>
        <w:t>斯普勒在总结了从大蒙古国到诸伊利汗的汗位继承历史后，认为</w:t>
      </w:r>
      <w:r>
        <w:rPr>
          <w:szCs w:val="21"/>
        </w:rPr>
        <w:t>“</w:t>
      </w:r>
      <w:r>
        <w:rPr>
          <w:szCs w:val="21"/>
          <w:lang w:val="de-DE"/>
        </w:rPr>
        <w:t>蒙古人的汗位继承没有规律可言</w:t>
      </w:r>
      <w:r>
        <w:rPr>
          <w:szCs w:val="21"/>
        </w:rPr>
        <w:t>”</w:t>
      </w:r>
      <w:r>
        <w:rPr>
          <w:rStyle w:val="af0"/>
          <w:szCs w:val="21"/>
          <w:lang w:val="de-DE"/>
        </w:rPr>
        <w:footnoteReference w:id="135"/>
      </w:r>
      <w:r>
        <w:rPr>
          <w:szCs w:val="21"/>
        </w:rPr>
        <w:t>。</w:t>
      </w:r>
      <w:r>
        <w:rPr>
          <w:szCs w:val="21"/>
          <w:lang w:val="de-DE"/>
        </w:rPr>
        <w:t>在相对实力占优的情况下，无论上代大汗是否留有遗言，他的各个儿子，甚至兄弟都有权提名自己为汗位继承者</w:t>
      </w:r>
      <w:r>
        <w:rPr>
          <w:rStyle w:val="af0"/>
          <w:szCs w:val="21"/>
          <w:lang w:val="de-DE"/>
        </w:rPr>
        <w:footnoteReference w:id="136"/>
      </w:r>
      <w:r>
        <w:rPr>
          <w:szCs w:val="21"/>
          <w:lang w:val="de-DE"/>
        </w:rPr>
        <w:t>。而此中对</w:t>
      </w:r>
      <w:r>
        <w:rPr>
          <w:szCs w:val="21"/>
        </w:rPr>
        <w:t>窝阔台的继承权构成最大挑战的，正是他那位</w:t>
      </w:r>
      <w:r>
        <w:rPr>
          <w:szCs w:val="21"/>
          <w:lang w:val="de-DE"/>
        </w:rPr>
        <w:t>拥有</w:t>
      </w:r>
      <w:r>
        <w:rPr>
          <w:szCs w:val="21"/>
        </w:rPr>
        <w:t>“</w:t>
      </w:r>
      <w:r>
        <w:rPr>
          <w:szCs w:val="21"/>
        </w:rPr>
        <w:t>守灶子</w:t>
      </w:r>
      <w:r>
        <w:rPr>
          <w:szCs w:val="21"/>
        </w:rPr>
        <w:t>”</w:t>
      </w:r>
      <w:r>
        <w:rPr>
          <w:szCs w:val="21"/>
        </w:rPr>
        <w:t>身份的弟弟拖雷。</w:t>
      </w:r>
    </w:p>
    <w:p w14:paraId="0EF1CD1B" w14:textId="77777777" w:rsidR="00363007" w:rsidRDefault="00000000">
      <w:pPr>
        <w:rPr>
          <w:szCs w:val="21"/>
          <w:lang w:val="de-DE"/>
        </w:rPr>
      </w:pPr>
      <w:r>
        <w:rPr>
          <w:szCs w:val="21"/>
        </w:rPr>
        <w:tab/>
      </w:r>
      <w:r>
        <w:rPr>
          <w:szCs w:val="21"/>
        </w:rPr>
        <w:t>拖雷对汗位的权力来自于为当日蒙古人所恪守的，以</w:t>
      </w:r>
      <w:r>
        <w:rPr>
          <w:szCs w:val="21"/>
        </w:rPr>
        <w:t>“</w:t>
      </w:r>
      <w:r>
        <w:rPr>
          <w:szCs w:val="21"/>
        </w:rPr>
        <w:t>幼子守产</w:t>
      </w:r>
      <w:r>
        <w:rPr>
          <w:szCs w:val="21"/>
        </w:rPr>
        <w:t>”</w:t>
      </w:r>
      <w:r>
        <w:rPr>
          <w:szCs w:val="21"/>
        </w:rPr>
        <w:t>的继承法传统。在此传统下，最年幼的儿子通常不需要像其兄弟那样离开父母，单立门户；而是始终留守在父母营账中尽为子之责，并在父母死后继承他们名下的全部遗产。这个传统广泛流行于欧亚草原，它使得幼子在财产分配方面具有较其他诸子更</w:t>
      </w:r>
      <w:r>
        <w:rPr>
          <w:szCs w:val="21"/>
          <w:lang w:val="de-DE"/>
        </w:rPr>
        <w:t>为显著的特权</w:t>
      </w:r>
      <w:r>
        <w:rPr>
          <w:rStyle w:val="af0"/>
          <w:szCs w:val="21"/>
          <w:lang w:val="de-DE"/>
        </w:rPr>
        <w:footnoteReference w:id="137"/>
      </w:r>
      <w:r>
        <w:rPr>
          <w:szCs w:val="21"/>
          <w:lang w:val="de-DE"/>
        </w:rPr>
        <w:t>。</w:t>
      </w:r>
    </w:p>
    <w:p w14:paraId="6D563F2D" w14:textId="77777777" w:rsidR="00363007" w:rsidRDefault="00000000">
      <w:pPr>
        <w:rPr>
          <w:szCs w:val="21"/>
          <w:lang w:val="de-DE"/>
        </w:rPr>
      </w:pPr>
      <w:r>
        <w:rPr>
          <w:szCs w:val="21"/>
          <w:lang w:val="de-DE"/>
        </w:rPr>
        <w:tab/>
      </w:r>
      <w:r>
        <w:rPr>
          <w:szCs w:val="21"/>
          <w:lang w:val="de-DE"/>
        </w:rPr>
        <w:t>尽管成吉思汗所留下的庞大帝国在形式与复杂程度上，绝非构成普通牧人遗产的庐帐与畜群所能比拟。但它同样也是可供分配的</w:t>
      </w:r>
      <w:r>
        <w:rPr>
          <w:szCs w:val="21"/>
          <w:lang w:val="de-DE"/>
        </w:rPr>
        <w:t>“</w:t>
      </w:r>
      <w:r>
        <w:rPr>
          <w:szCs w:val="21"/>
          <w:lang w:val="de-DE"/>
        </w:rPr>
        <w:t>遗产</w:t>
      </w:r>
      <w:r>
        <w:rPr>
          <w:szCs w:val="21"/>
          <w:lang w:val="de-DE"/>
        </w:rPr>
        <w:t>”</w:t>
      </w:r>
      <w:r>
        <w:rPr>
          <w:szCs w:val="21"/>
          <w:lang w:val="de-DE"/>
        </w:rPr>
        <w:t>，在家产制国家背景下，它们一样也会受到传统继承习惯的支配或干扰。因此，我们可以设想：当更高层面的政治权力的继承与分配，也需要透过遗产分配的模式得以行使的时候，幼子获得最大份额遗产的习惯难免会对前者的顺利交接造成干扰，虽然两者并不总是一致的。</w:t>
      </w:r>
    </w:p>
    <w:p w14:paraId="20C28E4C" w14:textId="77777777" w:rsidR="00363007" w:rsidRDefault="00000000">
      <w:pPr>
        <w:rPr>
          <w:szCs w:val="21"/>
          <w:lang w:eastAsia="zh-TW"/>
        </w:rPr>
      </w:pPr>
      <w:r>
        <w:rPr>
          <w:szCs w:val="21"/>
          <w:lang w:val="fr-FR"/>
        </w:rPr>
        <w:tab/>
      </w:r>
      <w:r>
        <w:rPr>
          <w:szCs w:val="21"/>
          <w:lang w:val="fr-FR"/>
        </w:rPr>
        <w:t>此种干扰的直接表现，就是拖雷在其父亲死后近两年时间里留驻大斡耳朵，行使</w:t>
      </w:r>
      <w:r>
        <w:rPr>
          <w:szCs w:val="21"/>
          <w:lang w:val="fr-FR"/>
        </w:rPr>
        <w:t>“</w:t>
      </w:r>
      <w:r>
        <w:rPr>
          <w:szCs w:val="21"/>
          <w:lang w:val="fr-FR"/>
        </w:rPr>
        <w:t>监国</w:t>
      </w:r>
      <w:r>
        <w:rPr>
          <w:szCs w:val="21"/>
          <w:lang w:val="fr-FR"/>
        </w:rPr>
        <w:t>”</w:t>
      </w:r>
      <w:r>
        <w:rPr>
          <w:szCs w:val="21"/>
          <w:lang w:val="fr-FR"/>
        </w:rPr>
        <w:t>权之力举。在举办完成吉思汗葬事以后，其余诸子均返回了其父生前所指定的分地中</w:t>
      </w:r>
      <w:r>
        <w:rPr>
          <w:rStyle w:val="af0"/>
          <w:szCs w:val="21"/>
          <w:lang w:val="fr-FR"/>
        </w:rPr>
        <w:footnoteReference w:id="138"/>
      </w:r>
      <w:r>
        <w:rPr>
          <w:szCs w:val="21"/>
          <w:lang w:val="fr-FR"/>
        </w:rPr>
        <w:t>，唯独拖雷留驻在大斡耳朵中。虽然志费尼书在交待这一事实时态度暧昧，仅仅提到第二年（其实是第三年，</w:t>
      </w:r>
      <w:r>
        <w:rPr>
          <w:szCs w:val="21"/>
          <w:lang w:val="fr-FR"/>
        </w:rPr>
        <w:t>1229</w:t>
      </w:r>
      <w:r>
        <w:rPr>
          <w:szCs w:val="21"/>
          <w:lang w:val="fr-FR"/>
        </w:rPr>
        <w:t>年）召开忽邻勒台大会时，</w:t>
      </w:r>
      <w:r>
        <w:rPr>
          <w:szCs w:val="21"/>
          <w:lang w:val="fr-FR"/>
        </w:rPr>
        <w:t>“</w:t>
      </w:r>
      <w:r>
        <w:rPr>
          <w:szCs w:val="21"/>
          <w:lang w:val="fr-FR"/>
        </w:rPr>
        <w:t>兀鲁黑那颜等</w:t>
      </w:r>
      <w:r>
        <w:rPr>
          <w:szCs w:val="21"/>
          <w:lang w:val="fr-FR"/>
        </w:rPr>
        <w:t>”</w:t>
      </w:r>
      <w:r>
        <w:rPr>
          <w:szCs w:val="21"/>
          <w:lang w:val="fr-FR"/>
        </w:rPr>
        <w:t>已经先于大斡耳朵中等候。他也完全回避提及拖雷监国一事。</w:t>
      </w:r>
      <w:r>
        <w:rPr>
          <w:szCs w:val="21"/>
        </w:rPr>
        <w:t>与</w:t>
      </w:r>
      <w:r>
        <w:rPr>
          <w:szCs w:val="21"/>
          <w:lang w:val="fr-FR"/>
        </w:rPr>
        <w:t>志费尼不同的是，</w:t>
      </w:r>
      <w:r>
        <w:t>拉施都丁称：</w:t>
      </w:r>
      <w:r>
        <w:t>“</w:t>
      </w:r>
      <w:r>
        <w:t>拖雷汗在成吉思汗之</w:t>
      </w:r>
      <w:r>
        <w:rPr>
          <w:szCs w:val="21"/>
        </w:rPr>
        <w:t>龙</w:t>
      </w:r>
      <w:r>
        <w:rPr>
          <w:szCs w:val="21"/>
        </w:rPr>
        <w:lastRenderedPageBreak/>
        <w:t>庭</w:t>
      </w:r>
      <w:r>
        <w:t>及诸大斡耳朵所在的根本大营盘中住了下来，坐拥大权。</w:t>
      </w:r>
      <w:r>
        <w:t>”</w:t>
      </w:r>
      <w:r>
        <w:t>（</w:t>
      </w:r>
      <w:proofErr w:type="spellStart"/>
      <w:r>
        <w:rPr>
          <w:i/>
          <w:iCs/>
          <w:szCs w:val="21"/>
        </w:rPr>
        <w:t>Tūley</w:t>
      </w:r>
      <w:proofErr w:type="spellEnd"/>
      <w:r>
        <w:rPr>
          <w:i/>
          <w:iCs/>
          <w:szCs w:val="21"/>
        </w:rPr>
        <w:t xml:space="preserve"> </w:t>
      </w:r>
      <w:proofErr w:type="spellStart"/>
      <w:r>
        <w:rPr>
          <w:i/>
          <w:iCs/>
          <w:szCs w:val="21"/>
        </w:rPr>
        <w:t>Khān</w:t>
      </w:r>
      <w:proofErr w:type="spellEnd"/>
      <w:r>
        <w:rPr>
          <w:i/>
          <w:iCs/>
          <w:szCs w:val="21"/>
        </w:rPr>
        <w:t xml:space="preserve"> </w:t>
      </w:r>
      <w:proofErr w:type="spellStart"/>
      <w:r>
        <w:rPr>
          <w:i/>
          <w:iCs/>
          <w:szCs w:val="21"/>
        </w:rPr>
        <w:t>dar</w:t>
      </w:r>
      <w:proofErr w:type="spellEnd"/>
      <w:r>
        <w:rPr>
          <w:i/>
          <w:iCs/>
          <w:szCs w:val="21"/>
        </w:rPr>
        <w:t xml:space="preserve"> </w:t>
      </w:r>
      <w:proofErr w:type="spellStart"/>
      <w:r>
        <w:rPr>
          <w:i/>
          <w:iCs/>
          <w:szCs w:val="21"/>
        </w:rPr>
        <w:t>yūrt-i</w:t>
      </w:r>
      <w:proofErr w:type="spellEnd"/>
      <w:r>
        <w:rPr>
          <w:i/>
          <w:iCs/>
          <w:szCs w:val="21"/>
        </w:rPr>
        <w:t xml:space="preserve"> </w:t>
      </w:r>
      <w:proofErr w:type="spellStart"/>
      <w:r>
        <w:rPr>
          <w:i/>
          <w:iCs/>
          <w:szCs w:val="21"/>
        </w:rPr>
        <w:t>aṣlī</w:t>
      </w:r>
      <w:proofErr w:type="spellEnd"/>
      <w:r>
        <w:rPr>
          <w:i/>
          <w:iCs/>
          <w:szCs w:val="21"/>
        </w:rPr>
        <w:t xml:space="preserve"> ka </w:t>
      </w:r>
      <w:proofErr w:type="spellStart"/>
      <w:r>
        <w:rPr>
          <w:i/>
          <w:iCs/>
          <w:szCs w:val="21"/>
        </w:rPr>
        <w:t>takhtgāh</w:t>
      </w:r>
      <w:proofErr w:type="spellEnd"/>
      <w:r>
        <w:rPr>
          <w:i/>
          <w:iCs/>
          <w:szCs w:val="21"/>
        </w:rPr>
        <w:t xml:space="preserve"> </w:t>
      </w:r>
      <w:proofErr w:type="spellStart"/>
      <w:r>
        <w:rPr>
          <w:i/>
          <w:iCs/>
          <w:szCs w:val="21"/>
        </w:rPr>
        <w:t>wa</w:t>
      </w:r>
      <w:proofErr w:type="spellEnd"/>
      <w:r>
        <w:rPr>
          <w:i/>
          <w:iCs/>
          <w:szCs w:val="21"/>
        </w:rPr>
        <w:t xml:space="preserve"> </w:t>
      </w:r>
      <w:proofErr w:type="spellStart"/>
      <w:r>
        <w:rPr>
          <w:i/>
          <w:iCs/>
          <w:szCs w:val="21"/>
        </w:rPr>
        <w:t>ūrdū-hā-yi</w:t>
      </w:r>
      <w:proofErr w:type="spellEnd"/>
      <w:r>
        <w:rPr>
          <w:i/>
          <w:iCs/>
          <w:szCs w:val="21"/>
        </w:rPr>
        <w:t xml:space="preserve"> </w:t>
      </w:r>
      <w:proofErr w:type="spellStart"/>
      <w:r>
        <w:rPr>
          <w:i/>
          <w:iCs/>
          <w:szCs w:val="21"/>
        </w:rPr>
        <w:t>buzurg-i</w:t>
      </w:r>
      <w:proofErr w:type="spellEnd"/>
      <w:r>
        <w:rPr>
          <w:i/>
          <w:iCs/>
          <w:szCs w:val="21"/>
        </w:rPr>
        <w:t xml:space="preserve"> </w:t>
      </w:r>
      <w:proofErr w:type="spellStart"/>
      <w:r>
        <w:rPr>
          <w:i/>
          <w:iCs/>
          <w:szCs w:val="21"/>
        </w:rPr>
        <w:t>Chīnggīz</w:t>
      </w:r>
      <w:proofErr w:type="spellEnd"/>
      <w:r>
        <w:rPr>
          <w:i/>
          <w:iCs/>
          <w:szCs w:val="21"/>
        </w:rPr>
        <w:t xml:space="preserve"> </w:t>
      </w:r>
      <w:proofErr w:type="spellStart"/>
      <w:r>
        <w:rPr>
          <w:i/>
          <w:iCs/>
          <w:szCs w:val="21"/>
        </w:rPr>
        <w:t>Khān</w:t>
      </w:r>
      <w:proofErr w:type="spellEnd"/>
      <w:r>
        <w:rPr>
          <w:i/>
          <w:iCs/>
          <w:szCs w:val="21"/>
        </w:rPr>
        <w:t xml:space="preserve"> </w:t>
      </w:r>
      <w:proofErr w:type="spellStart"/>
      <w:r>
        <w:rPr>
          <w:i/>
          <w:iCs/>
          <w:szCs w:val="21"/>
        </w:rPr>
        <w:t>būd</w:t>
      </w:r>
      <w:proofErr w:type="spellEnd"/>
      <w:r>
        <w:rPr>
          <w:i/>
          <w:iCs/>
          <w:szCs w:val="21"/>
        </w:rPr>
        <w:t xml:space="preserve"> </w:t>
      </w:r>
      <w:proofErr w:type="spellStart"/>
      <w:r>
        <w:rPr>
          <w:i/>
          <w:iCs/>
          <w:szCs w:val="21"/>
        </w:rPr>
        <w:t>mutamakkin</w:t>
      </w:r>
      <w:proofErr w:type="spellEnd"/>
      <w:r>
        <w:rPr>
          <w:i/>
          <w:iCs/>
          <w:szCs w:val="21"/>
        </w:rPr>
        <w:t xml:space="preserve"> </w:t>
      </w:r>
      <w:r>
        <w:rPr>
          <w:szCs w:val="21"/>
        </w:rPr>
        <w:t>[</w:t>
      </w:r>
      <w:proofErr w:type="spellStart"/>
      <w:r>
        <w:rPr>
          <w:i/>
          <w:iCs/>
          <w:szCs w:val="21"/>
        </w:rPr>
        <w:t>šuda</w:t>
      </w:r>
      <w:proofErr w:type="spellEnd"/>
      <w:r>
        <w:rPr>
          <w:szCs w:val="21"/>
        </w:rPr>
        <w:t>]</w:t>
      </w:r>
      <w:r>
        <w:rPr>
          <w:i/>
          <w:iCs/>
          <w:szCs w:val="21"/>
        </w:rPr>
        <w:t xml:space="preserve"> </w:t>
      </w:r>
      <w:proofErr w:type="spellStart"/>
      <w:r>
        <w:rPr>
          <w:i/>
          <w:iCs/>
          <w:szCs w:val="21"/>
        </w:rPr>
        <w:t>ba-nishast</w:t>
      </w:r>
      <w:proofErr w:type="spellEnd"/>
      <w:r>
        <w:rPr>
          <w:szCs w:val="21"/>
        </w:rPr>
        <w:t>）</w:t>
      </w:r>
      <w:r>
        <w:rPr>
          <w:rStyle w:val="af0"/>
          <w:lang w:eastAsia="zh-TW"/>
        </w:rPr>
        <w:footnoteReference w:id="139"/>
      </w:r>
      <w:r>
        <w:rPr>
          <w:szCs w:val="21"/>
        </w:rPr>
        <w:t xml:space="preserve"> </w:t>
      </w:r>
      <w:r>
        <w:rPr>
          <w:szCs w:val="21"/>
        </w:rPr>
        <w:t>而迷儿宏德的记载不仅可以校勘《史集》文本的讹误，更</w:t>
      </w:r>
      <w:r>
        <w:t>补充了</w:t>
      </w:r>
      <w:r>
        <w:t>“</w:t>
      </w:r>
      <w:r>
        <w:rPr>
          <w:szCs w:val="21"/>
        </w:rPr>
        <w:t>一直到召开忽邻勒台，选出大汗执掌国事的时候</w:t>
      </w:r>
      <w:r>
        <w:t>”</w:t>
      </w:r>
      <w:r>
        <w:rPr>
          <w:rStyle w:val="af0"/>
          <w:lang w:eastAsia="zh-TW"/>
        </w:rPr>
        <w:footnoteReference w:id="140"/>
      </w:r>
      <w:r>
        <w:t>，恰可与汉文史料所谓：</w:t>
      </w:r>
      <w:r>
        <w:t>“</w:t>
      </w:r>
      <w:r>
        <w:t>太祖圣武皇帝升遐之后，太宗皇帝即大位以前，太上皇帝（拖雷）时为太子</w:t>
      </w:r>
      <w:r>
        <w:t>”</w:t>
      </w:r>
      <w:r>
        <w:t>完全勘合</w:t>
      </w:r>
      <w:r>
        <w:rPr>
          <w:rStyle w:val="af0"/>
        </w:rPr>
        <w:footnoteReference w:id="141"/>
      </w:r>
      <w:r>
        <w:t>。</w:t>
      </w:r>
      <w:r>
        <w:rPr>
          <w:szCs w:val="21"/>
          <w:lang w:val="fr-FR"/>
        </w:rPr>
        <w:t>在此期间，</w:t>
      </w:r>
      <w:r>
        <w:t>拖雷汗始终是帝国实际的统治者。</w:t>
      </w:r>
    </w:p>
    <w:p w14:paraId="62D9B148" w14:textId="77777777" w:rsidR="00363007" w:rsidRDefault="00000000">
      <w:pPr>
        <w:rPr>
          <w:szCs w:val="21"/>
          <w:lang w:eastAsia="zh-TW"/>
        </w:rPr>
      </w:pPr>
      <w:r>
        <w:rPr>
          <w:szCs w:val="21"/>
          <w:lang w:val="fr-FR"/>
        </w:rPr>
        <w:t>同时，拖雷一直和其母亲呆在一起。</w:t>
      </w:r>
      <w:r>
        <w:rPr>
          <w:szCs w:val="21"/>
        </w:rPr>
        <w:t>舍班合列伊说</w:t>
      </w:r>
      <w:r>
        <w:rPr>
          <w:szCs w:val="21"/>
          <w:lang w:val="fr-FR"/>
        </w:rPr>
        <w:t>：</w:t>
      </w:r>
      <w:r>
        <w:rPr>
          <w:szCs w:val="21"/>
          <w:lang w:val="fr-FR" w:eastAsia="zh-TW"/>
        </w:rPr>
        <w:t>“</w:t>
      </w:r>
      <w:r>
        <w:rPr>
          <w:szCs w:val="21"/>
        </w:rPr>
        <w:t>直到这时</w:t>
      </w:r>
      <w:r>
        <w:rPr>
          <w:szCs w:val="21"/>
          <w:lang w:val="fr-FR"/>
        </w:rPr>
        <w:t>（</w:t>
      </w:r>
      <w:r>
        <w:rPr>
          <w:szCs w:val="21"/>
        </w:rPr>
        <w:t>成吉思汗离世</w:t>
      </w:r>
      <w:r>
        <w:rPr>
          <w:szCs w:val="21"/>
          <w:lang w:val="fr-FR"/>
        </w:rPr>
        <w:t>），</w:t>
      </w:r>
      <w:r>
        <w:rPr>
          <w:szCs w:val="21"/>
        </w:rPr>
        <w:t>这些</w:t>
      </w:r>
      <w:r>
        <w:rPr>
          <w:szCs w:val="21"/>
          <w:lang w:val="fr-FR"/>
        </w:rPr>
        <w:t>（</w:t>
      </w:r>
      <w:r>
        <w:rPr>
          <w:szCs w:val="21"/>
        </w:rPr>
        <w:t>指各大斡耳朵</w:t>
      </w:r>
      <w:r>
        <w:rPr>
          <w:szCs w:val="21"/>
          <w:lang w:val="fr-FR"/>
        </w:rPr>
        <w:t>）</w:t>
      </w:r>
      <w:r>
        <w:rPr>
          <w:szCs w:val="21"/>
        </w:rPr>
        <w:t>全部</w:t>
      </w:r>
      <w:r>
        <w:rPr>
          <w:szCs w:val="21"/>
          <w:lang w:val="fr-FR" w:eastAsia="zh-TW"/>
        </w:rPr>
        <w:t>［</w:t>
      </w:r>
      <w:r>
        <w:rPr>
          <w:szCs w:val="21"/>
        </w:rPr>
        <w:t>掌握</w:t>
      </w:r>
      <w:r>
        <w:rPr>
          <w:szCs w:val="21"/>
          <w:lang w:val="fr-FR" w:eastAsia="zh-TW"/>
        </w:rPr>
        <w:t>］</w:t>
      </w:r>
      <w:r>
        <w:rPr>
          <w:szCs w:val="21"/>
        </w:rPr>
        <w:t>在成吉思汗的皇后</w:t>
      </w:r>
      <w:r>
        <w:rPr>
          <w:szCs w:val="21"/>
          <w:lang w:val="fr-FR" w:eastAsia="zh-TW"/>
        </w:rPr>
        <w:t>——</w:t>
      </w:r>
      <w:r>
        <w:rPr>
          <w:szCs w:val="21"/>
        </w:rPr>
        <w:t>也就是身为</w:t>
      </w:r>
      <w:r>
        <w:rPr>
          <w:szCs w:val="21"/>
          <w:lang w:val="fr-FR" w:eastAsia="zh-TW"/>
        </w:rPr>
        <w:t>‘</w:t>
      </w:r>
      <w:r>
        <w:rPr>
          <w:szCs w:val="21"/>
        </w:rPr>
        <w:t>根本大皇后</w:t>
      </w:r>
      <w:r>
        <w:rPr>
          <w:szCs w:val="21"/>
          <w:lang w:val="fr-FR" w:eastAsia="zh-TW"/>
        </w:rPr>
        <w:t>’</w:t>
      </w:r>
      <w:r>
        <w:rPr>
          <w:szCs w:val="21"/>
        </w:rPr>
        <w:t>的拖雷汗之母手中。</w:t>
      </w:r>
      <w:r>
        <w:rPr>
          <w:szCs w:val="21"/>
        </w:rPr>
        <w:t>”</w:t>
      </w:r>
      <w:r>
        <w:rPr>
          <w:szCs w:val="21"/>
        </w:rPr>
        <w:t>（</w:t>
      </w:r>
      <w:proofErr w:type="spellStart"/>
      <w:r>
        <w:rPr>
          <w:i/>
          <w:iCs/>
          <w:szCs w:val="21"/>
        </w:rPr>
        <w:t>va</w:t>
      </w:r>
      <w:proofErr w:type="spellEnd"/>
      <w:r>
        <w:rPr>
          <w:i/>
          <w:iCs/>
          <w:szCs w:val="21"/>
        </w:rPr>
        <w:t xml:space="preserve"> </w:t>
      </w:r>
      <w:proofErr w:type="spellStart"/>
      <w:r>
        <w:rPr>
          <w:i/>
          <w:iCs/>
          <w:szCs w:val="21"/>
        </w:rPr>
        <w:t>tā</w:t>
      </w:r>
      <w:proofErr w:type="spellEnd"/>
      <w:r>
        <w:rPr>
          <w:i/>
          <w:iCs/>
          <w:szCs w:val="21"/>
        </w:rPr>
        <w:t xml:space="preserve"> </w:t>
      </w:r>
      <w:proofErr w:type="spellStart"/>
      <w:r>
        <w:rPr>
          <w:i/>
          <w:iCs/>
          <w:szCs w:val="21"/>
        </w:rPr>
        <w:t>vaqt’ī</w:t>
      </w:r>
      <w:proofErr w:type="spellEnd"/>
      <w:r>
        <w:rPr>
          <w:i/>
          <w:iCs/>
          <w:szCs w:val="21"/>
        </w:rPr>
        <w:t xml:space="preserve"> ka </w:t>
      </w:r>
      <w:proofErr w:type="spellStart"/>
      <w:r>
        <w:rPr>
          <w:i/>
          <w:iCs/>
          <w:szCs w:val="21"/>
        </w:rPr>
        <w:t>īn</w:t>
      </w:r>
      <w:proofErr w:type="spellEnd"/>
      <w:r>
        <w:rPr>
          <w:i/>
          <w:iCs/>
          <w:szCs w:val="21"/>
        </w:rPr>
        <w:t xml:space="preserve"> </w:t>
      </w:r>
      <w:proofErr w:type="spellStart"/>
      <w:r>
        <w:rPr>
          <w:i/>
          <w:iCs/>
          <w:szCs w:val="21"/>
        </w:rPr>
        <w:t>jamiʿyyat</w:t>
      </w:r>
      <w:proofErr w:type="spellEnd"/>
      <w:r>
        <w:rPr>
          <w:i/>
          <w:iCs/>
          <w:szCs w:val="21"/>
        </w:rPr>
        <w:t xml:space="preserve"> </w:t>
      </w:r>
      <w:proofErr w:type="spellStart"/>
      <w:r>
        <w:rPr>
          <w:i/>
          <w:iCs/>
          <w:szCs w:val="21"/>
        </w:rPr>
        <w:t>dast</w:t>
      </w:r>
      <w:proofErr w:type="spellEnd"/>
      <w:r>
        <w:rPr>
          <w:i/>
          <w:iCs/>
          <w:szCs w:val="21"/>
        </w:rPr>
        <w:t xml:space="preserve"> </w:t>
      </w:r>
      <w:proofErr w:type="spellStart"/>
      <w:r>
        <w:rPr>
          <w:i/>
          <w:iCs/>
          <w:szCs w:val="21"/>
        </w:rPr>
        <w:t>dihad-i</w:t>
      </w:r>
      <w:proofErr w:type="spellEnd"/>
      <w:r>
        <w:rPr>
          <w:i/>
          <w:iCs/>
          <w:szCs w:val="21"/>
        </w:rPr>
        <w:t xml:space="preserve"> </w:t>
      </w:r>
      <w:proofErr w:type="spellStart"/>
      <w:r>
        <w:rPr>
          <w:i/>
          <w:iCs/>
          <w:szCs w:val="21"/>
        </w:rPr>
        <w:t>khātūn-i</w:t>
      </w:r>
      <w:proofErr w:type="spellEnd"/>
      <w:r>
        <w:rPr>
          <w:i/>
          <w:iCs/>
          <w:szCs w:val="21"/>
        </w:rPr>
        <w:t xml:space="preserve"> </w:t>
      </w:r>
      <w:proofErr w:type="spellStart"/>
      <w:r>
        <w:rPr>
          <w:i/>
          <w:iCs/>
          <w:szCs w:val="21"/>
        </w:rPr>
        <w:t>Chinggīz</w:t>
      </w:r>
      <w:proofErr w:type="spellEnd"/>
      <w:r>
        <w:rPr>
          <w:i/>
          <w:iCs/>
          <w:szCs w:val="21"/>
        </w:rPr>
        <w:t xml:space="preserve"> </w:t>
      </w:r>
      <w:proofErr w:type="spellStart"/>
      <w:r>
        <w:rPr>
          <w:i/>
          <w:iCs/>
          <w:szCs w:val="21"/>
        </w:rPr>
        <w:t>Khān</w:t>
      </w:r>
      <w:proofErr w:type="spellEnd"/>
      <w:r>
        <w:rPr>
          <w:i/>
          <w:iCs/>
          <w:szCs w:val="21"/>
        </w:rPr>
        <w:t xml:space="preserve">, </w:t>
      </w:r>
      <w:proofErr w:type="spellStart"/>
      <w:r>
        <w:rPr>
          <w:i/>
          <w:iCs/>
          <w:szCs w:val="21"/>
        </w:rPr>
        <w:t>yaʿnī</w:t>
      </w:r>
      <w:proofErr w:type="spellEnd"/>
      <w:r>
        <w:rPr>
          <w:i/>
          <w:iCs/>
          <w:szCs w:val="21"/>
        </w:rPr>
        <w:t xml:space="preserve"> </w:t>
      </w:r>
      <w:proofErr w:type="spellStart"/>
      <w:r>
        <w:rPr>
          <w:i/>
          <w:iCs/>
          <w:szCs w:val="21"/>
        </w:rPr>
        <w:t>mādar-i</w:t>
      </w:r>
      <w:proofErr w:type="spellEnd"/>
      <w:r>
        <w:rPr>
          <w:i/>
          <w:iCs/>
          <w:szCs w:val="21"/>
        </w:rPr>
        <w:t xml:space="preserve"> </w:t>
      </w:r>
      <w:proofErr w:type="spellStart"/>
      <w:r>
        <w:rPr>
          <w:i/>
          <w:iCs/>
          <w:szCs w:val="21"/>
        </w:rPr>
        <w:t>Tūley</w:t>
      </w:r>
      <w:proofErr w:type="spellEnd"/>
      <w:r>
        <w:rPr>
          <w:i/>
          <w:iCs/>
          <w:szCs w:val="21"/>
        </w:rPr>
        <w:t xml:space="preserve"> </w:t>
      </w:r>
      <w:proofErr w:type="spellStart"/>
      <w:r>
        <w:rPr>
          <w:i/>
          <w:iCs/>
          <w:szCs w:val="21"/>
        </w:rPr>
        <w:t>Khān</w:t>
      </w:r>
      <w:proofErr w:type="spellEnd"/>
      <w:r>
        <w:rPr>
          <w:i/>
          <w:iCs/>
          <w:szCs w:val="21"/>
        </w:rPr>
        <w:t xml:space="preserve">, ka </w:t>
      </w:r>
      <w:proofErr w:type="spellStart"/>
      <w:r>
        <w:rPr>
          <w:i/>
          <w:iCs/>
          <w:szCs w:val="21"/>
        </w:rPr>
        <w:t>khātūn-i</w:t>
      </w:r>
      <w:proofErr w:type="spellEnd"/>
      <w:r>
        <w:rPr>
          <w:i/>
          <w:iCs/>
          <w:szCs w:val="21"/>
        </w:rPr>
        <w:t xml:space="preserve"> </w:t>
      </w:r>
      <w:proofErr w:type="spellStart"/>
      <w:r>
        <w:rPr>
          <w:i/>
          <w:iCs/>
          <w:szCs w:val="21"/>
        </w:rPr>
        <w:t>aṣlī</w:t>
      </w:r>
      <w:proofErr w:type="spellEnd"/>
      <w:r>
        <w:rPr>
          <w:i/>
          <w:iCs/>
          <w:szCs w:val="21"/>
        </w:rPr>
        <w:t xml:space="preserve"> </w:t>
      </w:r>
      <w:proofErr w:type="spellStart"/>
      <w:r>
        <w:rPr>
          <w:i/>
          <w:iCs/>
          <w:szCs w:val="21"/>
        </w:rPr>
        <w:t>būd</w:t>
      </w:r>
      <w:proofErr w:type="spellEnd"/>
      <w:r>
        <w:rPr>
          <w:szCs w:val="21"/>
        </w:rPr>
        <w:t>）；而</w:t>
      </w:r>
      <w:r>
        <w:rPr>
          <w:szCs w:val="21"/>
        </w:rPr>
        <w:t>“</w:t>
      </w:r>
      <w:r>
        <w:rPr>
          <w:szCs w:val="21"/>
        </w:rPr>
        <w:t>拖雷汗本人随侍（</w:t>
      </w:r>
      <w:proofErr w:type="spellStart"/>
      <w:r>
        <w:rPr>
          <w:i/>
          <w:iCs/>
          <w:szCs w:val="21"/>
        </w:rPr>
        <w:t>mulāzim</w:t>
      </w:r>
      <w:proofErr w:type="spellEnd"/>
      <w:r>
        <w:rPr>
          <w:szCs w:val="21"/>
        </w:rPr>
        <w:t>）［其］母于大斡耳朵中。</w:t>
      </w:r>
      <w:r>
        <w:rPr>
          <w:szCs w:val="21"/>
        </w:rPr>
        <w:t>”</w:t>
      </w:r>
      <w:r>
        <w:rPr>
          <w:rStyle w:val="af0"/>
          <w:szCs w:val="21"/>
        </w:rPr>
        <w:footnoteReference w:id="142"/>
      </w:r>
      <w:r>
        <w:rPr>
          <w:szCs w:val="21"/>
        </w:rPr>
        <w:t>这也符合蒙古人把幼子的财产与其母亲的联系在一起的习惯，所以强调他</w:t>
      </w:r>
      <w:r>
        <w:rPr>
          <w:szCs w:val="21"/>
        </w:rPr>
        <w:t>“</w:t>
      </w:r>
      <w:r>
        <w:rPr>
          <w:szCs w:val="21"/>
        </w:rPr>
        <w:t>随侍于母侧</w:t>
      </w:r>
      <w:r>
        <w:rPr>
          <w:szCs w:val="21"/>
        </w:rPr>
        <w:t>”</w:t>
      </w:r>
      <w:r>
        <w:rPr>
          <w:szCs w:val="21"/>
        </w:rPr>
        <w:t>反映了拖雷对大斡耳朵所拥有的特权。</w:t>
      </w:r>
    </w:p>
    <w:p w14:paraId="5472EF6C" w14:textId="77777777" w:rsidR="00363007" w:rsidRDefault="00000000">
      <w:pPr>
        <w:rPr>
          <w:szCs w:val="21"/>
          <w:lang w:val="tr-TR"/>
        </w:rPr>
      </w:pPr>
      <w:r>
        <w:rPr>
          <w:szCs w:val="21"/>
        </w:rPr>
        <w:tab/>
      </w:r>
      <w:r>
        <w:rPr>
          <w:szCs w:val="21"/>
        </w:rPr>
        <w:t>拖雷家族和其父母</w:t>
      </w:r>
      <w:r>
        <w:rPr>
          <w:szCs w:val="21"/>
        </w:rPr>
        <w:t xml:space="preserve"> “</w:t>
      </w:r>
      <w:r>
        <w:rPr>
          <w:szCs w:val="21"/>
        </w:rPr>
        <w:t>大斡耳朵</w:t>
      </w:r>
      <w:r>
        <w:rPr>
          <w:szCs w:val="21"/>
        </w:rPr>
        <w:t>”</w:t>
      </w:r>
      <w:r>
        <w:rPr>
          <w:szCs w:val="21"/>
        </w:rPr>
        <w:t>的特殊联系，还可藉由以下事实观察到。《史集》中曾提到几位</w:t>
      </w:r>
      <w:r>
        <w:rPr>
          <w:szCs w:val="21"/>
        </w:rPr>
        <w:t>“</w:t>
      </w:r>
      <w:r>
        <w:rPr>
          <w:szCs w:val="21"/>
        </w:rPr>
        <w:t>属于孛儿帖</w:t>
      </w:r>
      <w:r>
        <w:rPr>
          <w:szCs w:val="21"/>
        </w:rPr>
        <w:t>·</w:t>
      </w:r>
      <w:r>
        <w:rPr>
          <w:szCs w:val="21"/>
        </w:rPr>
        <w:t>旭真斡耳朵的几个大异密</w:t>
      </w:r>
      <w:r>
        <w:rPr>
          <w:szCs w:val="21"/>
        </w:rPr>
        <w:t>”</w:t>
      </w:r>
      <w:r>
        <w:rPr>
          <w:szCs w:val="21"/>
        </w:rPr>
        <w:t>，他们是：雪尼惕部人燕帖木儿（</w:t>
      </w:r>
      <w:r>
        <w:rPr>
          <w:szCs w:val="21"/>
        </w:rPr>
        <w:t>El-</w:t>
      </w:r>
      <w:proofErr w:type="spellStart"/>
      <w:r>
        <w:rPr>
          <w:szCs w:val="21"/>
        </w:rPr>
        <w:t>Tīmūr</w:t>
      </w:r>
      <w:proofErr w:type="spellEnd"/>
      <w:r>
        <w:rPr>
          <w:szCs w:val="21"/>
        </w:rPr>
        <w:t>）宝儿赤、朵儿边部人主儿乞（</w:t>
      </w:r>
      <w:proofErr w:type="spellStart"/>
      <w:r>
        <w:rPr>
          <w:szCs w:val="21"/>
        </w:rPr>
        <w:t>Yūrkī</w:t>
      </w:r>
      <w:proofErr w:type="spellEnd"/>
      <w:r>
        <w:rPr>
          <w:szCs w:val="21"/>
        </w:rPr>
        <w:t>）宝儿赤、札剌亦儿人兀勒都忽儿（</w:t>
      </w:r>
      <w:proofErr w:type="spellStart"/>
      <w:r>
        <w:rPr>
          <w:szCs w:val="21"/>
        </w:rPr>
        <w:t>Ūldūr</w:t>
      </w:r>
      <w:proofErr w:type="spellEnd"/>
      <w:r>
        <w:rPr>
          <w:szCs w:val="21"/>
        </w:rPr>
        <w:t>）</w:t>
      </w:r>
      <w:r>
        <w:rPr>
          <w:szCs w:val="21"/>
        </w:rPr>
        <w:t>·</w:t>
      </w:r>
      <w:r>
        <w:rPr>
          <w:szCs w:val="21"/>
        </w:rPr>
        <w:t>豁儿赤，他们同时又是管理四斡耳朵的长官（</w:t>
      </w:r>
      <w:proofErr w:type="spellStart"/>
      <w:r>
        <w:rPr>
          <w:i/>
          <w:iCs/>
          <w:szCs w:val="21"/>
        </w:rPr>
        <w:t>shaḥna</w:t>
      </w:r>
      <w:proofErr w:type="spellEnd"/>
      <w:r>
        <w:rPr>
          <w:szCs w:val="21"/>
        </w:rPr>
        <w:t>）</w:t>
      </w:r>
      <w:r>
        <w:rPr>
          <w:rStyle w:val="af0"/>
        </w:rPr>
        <w:footnoteReference w:id="143"/>
      </w:r>
      <w:r>
        <w:rPr>
          <w:szCs w:val="21"/>
        </w:rPr>
        <w:t>。其姓名均可在《五世系》、《贵显世系》的</w:t>
      </w:r>
      <w:r>
        <w:rPr>
          <w:szCs w:val="21"/>
        </w:rPr>
        <w:t>“</w:t>
      </w:r>
      <w:r>
        <w:rPr>
          <w:szCs w:val="21"/>
        </w:rPr>
        <w:t>拖雷位下异密</w:t>
      </w:r>
      <w:r>
        <w:rPr>
          <w:szCs w:val="21"/>
        </w:rPr>
        <w:t>”</w:t>
      </w:r>
      <w:r>
        <w:rPr>
          <w:szCs w:val="21"/>
        </w:rPr>
        <w:t>名单中找到。其中除燕帖木儿的事迹我们目前不克得知外；兀勒都忽儿就是《秘史》中曾出现的</w:t>
      </w:r>
      <w:r>
        <w:rPr>
          <w:szCs w:val="21"/>
        </w:rPr>
        <w:t>“</w:t>
      </w:r>
      <w:r>
        <w:rPr>
          <w:szCs w:val="21"/>
        </w:rPr>
        <w:t>斡勒答合儿</w:t>
      </w:r>
      <w:r>
        <w:rPr>
          <w:szCs w:val="21"/>
        </w:rPr>
        <w:t>·</w:t>
      </w:r>
      <w:r>
        <w:rPr>
          <w:szCs w:val="21"/>
        </w:rPr>
        <w:t>豁儿赤</w:t>
      </w:r>
      <w:r>
        <w:rPr>
          <w:szCs w:val="21"/>
        </w:rPr>
        <w:t>”</w:t>
      </w:r>
      <w:r>
        <w:rPr>
          <w:szCs w:val="21"/>
        </w:rPr>
        <w:t>（</w:t>
      </w:r>
      <w:proofErr w:type="spellStart"/>
      <w:r>
        <w:rPr>
          <w:szCs w:val="21"/>
        </w:rPr>
        <w:t>Olduqur</w:t>
      </w:r>
      <w:proofErr w:type="spellEnd"/>
      <w:r>
        <w:rPr>
          <w:szCs w:val="21"/>
        </w:rPr>
        <w:t>/</w:t>
      </w:r>
      <w:proofErr w:type="spellStart"/>
      <w:r>
        <w:rPr>
          <w:szCs w:val="21"/>
        </w:rPr>
        <w:t>Oldaqar</w:t>
      </w:r>
      <w:proofErr w:type="spellEnd"/>
      <w:r>
        <w:rPr>
          <w:szCs w:val="21"/>
        </w:rPr>
        <w:t>）</w:t>
      </w:r>
      <w:r>
        <w:rPr>
          <w:rStyle w:val="af0"/>
          <w:szCs w:val="21"/>
        </w:rPr>
        <w:footnoteReference w:id="144"/>
      </w:r>
      <w:r>
        <w:rPr>
          <w:szCs w:val="21"/>
        </w:rPr>
        <w:t>。</w:t>
      </w:r>
      <w:r>
        <w:rPr>
          <w:szCs w:val="21"/>
          <w:lang w:val="tr-TR"/>
        </w:rPr>
        <w:t>在太宗三年（</w:t>
      </w:r>
      <w:r>
        <w:rPr>
          <w:szCs w:val="21"/>
          <w:lang w:val="tr-TR"/>
        </w:rPr>
        <w:t>1231</w:t>
      </w:r>
      <w:r>
        <w:rPr>
          <w:szCs w:val="21"/>
          <w:lang w:val="tr-TR"/>
        </w:rPr>
        <w:t>）伐金前夕，</w:t>
      </w:r>
      <w:r>
        <w:rPr>
          <w:szCs w:val="21"/>
          <w:lang w:val="tr-TR"/>
        </w:rPr>
        <w:t>“</w:t>
      </w:r>
      <w:r>
        <w:rPr>
          <w:szCs w:val="21"/>
          <w:lang w:val="tr-TR"/>
        </w:rPr>
        <w:t>遂委付带弓箭的</w:t>
      </w:r>
      <w:r>
        <w:rPr>
          <w:szCs w:val="21"/>
        </w:rPr>
        <w:t>斡勒答合儿</w:t>
      </w:r>
      <w:r>
        <w:rPr>
          <w:szCs w:val="21"/>
        </w:rPr>
        <w:t>·</w:t>
      </w:r>
      <w:r>
        <w:rPr>
          <w:szCs w:val="21"/>
        </w:rPr>
        <w:t>豁儿赤留守老营</w:t>
      </w:r>
      <w:r>
        <w:rPr>
          <w:szCs w:val="21"/>
          <w:lang w:val="tr-TR"/>
        </w:rPr>
        <w:t>”</w:t>
      </w:r>
      <w:r>
        <w:rPr>
          <w:rStyle w:val="af0"/>
          <w:szCs w:val="21"/>
          <w:lang w:val="tr-TR"/>
        </w:rPr>
        <w:footnoteReference w:id="145"/>
      </w:r>
      <w:r>
        <w:rPr>
          <w:szCs w:val="21"/>
          <w:lang w:val="tr-TR"/>
        </w:rPr>
        <w:t>。由于这里的</w:t>
      </w:r>
      <w:r>
        <w:rPr>
          <w:szCs w:val="21"/>
          <w:lang w:val="tr-TR"/>
        </w:rPr>
        <w:t>“</w:t>
      </w:r>
      <w:r>
        <w:rPr>
          <w:szCs w:val="21"/>
        </w:rPr>
        <w:t>老营</w:t>
      </w:r>
      <w:r>
        <w:rPr>
          <w:szCs w:val="21"/>
          <w:lang w:val="tr-TR"/>
        </w:rPr>
        <w:t>”</w:t>
      </w:r>
      <w:r>
        <w:rPr>
          <w:szCs w:val="21"/>
        </w:rPr>
        <w:t>（</w:t>
      </w:r>
      <w:r>
        <w:rPr>
          <w:szCs w:val="21"/>
          <w:lang w:val="tr-TR"/>
        </w:rPr>
        <w:t>也客思</w:t>
      </w:r>
      <w:r>
        <w:rPr>
          <w:szCs w:val="21"/>
          <w:lang w:val="tr-TR"/>
        </w:rPr>
        <w:t>·</w:t>
      </w:r>
      <w:r>
        <w:rPr>
          <w:szCs w:val="21"/>
          <w:lang w:val="tr-TR"/>
        </w:rPr>
        <w:t>斡儿朵思，</w:t>
      </w:r>
      <w:r>
        <w:rPr>
          <w:szCs w:val="21"/>
          <w:lang w:val="tr-TR"/>
        </w:rPr>
        <w:t xml:space="preserve">Mong.pl. </w:t>
      </w:r>
      <w:r>
        <w:rPr>
          <w:i/>
          <w:iCs/>
          <w:szCs w:val="21"/>
          <w:lang w:val="tr-TR"/>
        </w:rPr>
        <w:t>Yekes Ordos</w:t>
      </w:r>
      <w:r>
        <w:rPr>
          <w:szCs w:val="21"/>
          <w:lang w:val="tr-TR"/>
        </w:rPr>
        <w:t>）一词，仍旧是指斡难</w:t>
      </w:r>
      <w:r>
        <w:rPr>
          <w:szCs w:val="21"/>
          <w:lang w:val="tr-TR"/>
        </w:rPr>
        <w:t>-</w:t>
      </w:r>
      <w:r>
        <w:rPr>
          <w:szCs w:val="21"/>
          <w:lang w:val="tr-TR"/>
        </w:rPr>
        <w:t>怯绿怜河之地的</w:t>
      </w:r>
      <w:r>
        <w:rPr>
          <w:szCs w:val="21"/>
          <w:lang w:val="tr-TR"/>
        </w:rPr>
        <w:t>“</w:t>
      </w:r>
      <w:r>
        <w:rPr>
          <w:szCs w:val="21"/>
          <w:lang w:val="tr-TR"/>
        </w:rPr>
        <w:t>大斡耳朵</w:t>
      </w:r>
      <w:r>
        <w:rPr>
          <w:szCs w:val="21"/>
          <w:lang w:val="tr-TR"/>
        </w:rPr>
        <w:t>”</w:t>
      </w:r>
      <w:r>
        <w:rPr>
          <w:szCs w:val="21"/>
          <w:lang w:val="tr-TR"/>
        </w:rPr>
        <w:t>，当时还留在拖雷手中</w:t>
      </w:r>
      <w:r>
        <w:rPr>
          <w:rStyle w:val="af0"/>
          <w:szCs w:val="21"/>
          <w:lang w:val="tr-TR"/>
        </w:rPr>
        <w:footnoteReference w:id="146"/>
      </w:r>
      <w:r>
        <w:rPr>
          <w:szCs w:val="21"/>
          <w:lang w:val="tr-TR"/>
        </w:rPr>
        <w:t>。所以虽然窝阔台以大汗的身份可以对其发号施令，但他应该仍旧是</w:t>
      </w:r>
      <w:r>
        <w:rPr>
          <w:szCs w:val="21"/>
        </w:rPr>
        <w:t>“</w:t>
      </w:r>
      <w:r>
        <w:rPr>
          <w:szCs w:val="21"/>
        </w:rPr>
        <w:t>拖雷汗的异密</w:t>
      </w:r>
      <w:r>
        <w:rPr>
          <w:szCs w:val="21"/>
        </w:rPr>
        <w:t>”</w:t>
      </w:r>
      <w:r>
        <w:rPr>
          <w:szCs w:val="21"/>
        </w:rPr>
        <w:t>。而特别需要指出的是：</w:t>
      </w:r>
      <w:r>
        <w:rPr>
          <w:szCs w:val="21"/>
        </w:rPr>
        <w:t>“</w:t>
      </w:r>
      <w:r>
        <w:rPr>
          <w:szCs w:val="21"/>
        </w:rPr>
        <w:t>主儿乞</w:t>
      </w:r>
      <w:r>
        <w:rPr>
          <w:szCs w:val="21"/>
        </w:rPr>
        <w:t>”</w:t>
      </w:r>
      <w:r>
        <w:rPr>
          <w:szCs w:val="21"/>
        </w:rPr>
        <w:t>据《史集</w:t>
      </w:r>
      <w:r>
        <w:rPr>
          <w:szCs w:val="21"/>
        </w:rPr>
        <w:t>·</w:t>
      </w:r>
      <w:r>
        <w:rPr>
          <w:szCs w:val="21"/>
        </w:rPr>
        <w:t>部族志》所载，他是曾经效力于忽必烈，随后又因</w:t>
      </w:r>
      <w:r>
        <w:rPr>
          <w:szCs w:val="21"/>
        </w:rPr>
        <w:lastRenderedPageBreak/>
        <w:t>出使被留而在合赞汗时期赫赫名的丞相</w:t>
      </w:r>
      <w:r>
        <w:rPr>
          <w:szCs w:val="21"/>
        </w:rPr>
        <w:t>“</w:t>
      </w:r>
      <w:r>
        <w:rPr>
          <w:szCs w:val="21"/>
        </w:rPr>
        <w:t>孛罗</w:t>
      </w:r>
      <w:r>
        <w:rPr>
          <w:szCs w:val="21"/>
        </w:rPr>
        <w:t>·</w:t>
      </w:r>
      <w:r>
        <w:rPr>
          <w:szCs w:val="21"/>
        </w:rPr>
        <w:t>阿合</w:t>
      </w:r>
      <w:r>
        <w:rPr>
          <w:szCs w:val="21"/>
        </w:rPr>
        <w:t>”</w:t>
      </w:r>
      <w:r>
        <w:rPr>
          <w:szCs w:val="21"/>
        </w:rPr>
        <w:t>（</w:t>
      </w:r>
      <w:proofErr w:type="spellStart"/>
      <w:r>
        <w:rPr>
          <w:szCs w:val="21"/>
        </w:rPr>
        <w:t>Polad</w:t>
      </w:r>
      <w:proofErr w:type="spellEnd"/>
      <w:r>
        <w:rPr>
          <w:szCs w:val="21"/>
        </w:rPr>
        <w:t xml:space="preserve"> </w:t>
      </w:r>
      <w:proofErr w:type="spellStart"/>
      <w:r>
        <w:rPr>
          <w:szCs w:val="21"/>
        </w:rPr>
        <w:t>āqā</w:t>
      </w:r>
      <w:proofErr w:type="spellEnd"/>
      <w:r>
        <w:rPr>
          <w:szCs w:val="21"/>
        </w:rPr>
        <w:t>）之父</w:t>
      </w:r>
      <w:r>
        <w:rPr>
          <w:rStyle w:val="af0"/>
          <w:szCs w:val="21"/>
        </w:rPr>
        <w:footnoteReference w:id="147"/>
      </w:r>
      <w:r>
        <w:rPr>
          <w:szCs w:val="21"/>
        </w:rPr>
        <w:t>。毫无疑问，他们是为拖雷家族世代服劳的</w:t>
      </w:r>
      <w:r>
        <w:rPr>
          <w:szCs w:val="21"/>
        </w:rPr>
        <w:t>“</w:t>
      </w:r>
      <w:r>
        <w:rPr>
          <w:szCs w:val="21"/>
        </w:rPr>
        <w:t>斡脱古</w:t>
      </w:r>
      <w:r>
        <w:rPr>
          <w:szCs w:val="21"/>
        </w:rPr>
        <w:t>·</w:t>
      </w:r>
      <w:r>
        <w:rPr>
          <w:szCs w:val="21"/>
        </w:rPr>
        <w:t>孛斡勒</w:t>
      </w:r>
      <w:r>
        <w:rPr>
          <w:szCs w:val="21"/>
        </w:rPr>
        <w:t>”</w:t>
      </w:r>
      <w:r>
        <w:rPr>
          <w:szCs w:val="21"/>
        </w:rPr>
        <w:t>（</w:t>
      </w:r>
      <w:r>
        <w:rPr>
          <w:i/>
          <w:iCs/>
          <w:szCs w:val="21"/>
          <w:lang w:val="tr-TR"/>
        </w:rPr>
        <w:t>Ötögüs Boγol</w:t>
      </w:r>
      <w:r>
        <w:rPr>
          <w:szCs w:val="21"/>
        </w:rPr>
        <w:t>）。</w:t>
      </w:r>
      <w:r>
        <w:rPr>
          <w:szCs w:val="21"/>
          <w:lang w:val="tr-TR"/>
        </w:rPr>
        <w:t>作为幼子的拖雷及其家族，在继承其母亲</w:t>
      </w:r>
      <w:r>
        <w:rPr>
          <w:szCs w:val="21"/>
          <w:lang w:val="tr-TR"/>
        </w:rPr>
        <w:t>“</w:t>
      </w:r>
      <w:r>
        <w:rPr>
          <w:szCs w:val="21"/>
          <w:lang w:val="tr-TR"/>
        </w:rPr>
        <w:t>份子</w:t>
      </w:r>
      <w:r>
        <w:rPr>
          <w:szCs w:val="21"/>
          <w:lang w:val="tr-TR"/>
        </w:rPr>
        <w:t>”</w:t>
      </w:r>
      <w:r>
        <w:rPr>
          <w:szCs w:val="21"/>
          <w:lang w:val="tr-TR"/>
        </w:rPr>
        <w:t>的同时，也继承了与大斡耳朵有关的，全部蒙古将领的身份隶属关系。</w:t>
      </w:r>
    </w:p>
    <w:p w14:paraId="5857DB06" w14:textId="77777777" w:rsidR="00363007" w:rsidRDefault="00000000">
      <w:pPr>
        <w:rPr>
          <w:szCs w:val="21"/>
        </w:rPr>
      </w:pPr>
      <w:r>
        <w:rPr>
          <w:szCs w:val="21"/>
        </w:rPr>
        <w:tab/>
      </w:r>
      <w:r>
        <w:rPr>
          <w:szCs w:val="21"/>
        </w:rPr>
        <w:t>对窝阔台而言，他对于汗位合法性的根本保证，来自父亲生前要求他的众兄弟们当面立</w:t>
      </w:r>
    </w:p>
    <w:p w14:paraId="3D7A5863" w14:textId="77777777" w:rsidR="00363007" w:rsidRDefault="00363007">
      <w:pPr>
        <w:rPr>
          <w:szCs w:val="21"/>
        </w:rPr>
      </w:pPr>
    </w:p>
    <w:p w14:paraId="199D9453" w14:textId="77777777" w:rsidR="00363007" w:rsidRDefault="00363007">
      <w:pPr>
        <w:rPr>
          <w:lang w:eastAsia="zh-TW"/>
        </w:rPr>
      </w:pPr>
    </w:p>
    <w:p w14:paraId="4D4FFD22" w14:textId="77777777" w:rsidR="00363007" w:rsidRDefault="00363007">
      <w:pPr>
        <w:rPr>
          <w:lang w:eastAsia="zh-TW"/>
        </w:rPr>
      </w:pPr>
    </w:p>
    <w:p w14:paraId="10AED80C" w14:textId="77777777" w:rsidR="00363007" w:rsidRDefault="00000000">
      <w:pPr>
        <w:rPr>
          <w:szCs w:val="21"/>
        </w:rPr>
      </w:pPr>
      <w:r>
        <w:rPr>
          <w:szCs w:val="21"/>
        </w:rPr>
        <w:tab/>
      </w:r>
      <w:r>
        <w:rPr>
          <w:szCs w:val="21"/>
        </w:rPr>
        <w:t>下的，推戴其为大汗的</w:t>
      </w:r>
      <w:r>
        <w:rPr>
          <w:szCs w:val="21"/>
        </w:rPr>
        <w:t>“</w:t>
      </w:r>
      <w:r>
        <w:rPr>
          <w:szCs w:val="21"/>
        </w:rPr>
        <w:t>文书</w:t>
      </w:r>
      <w:r>
        <w:rPr>
          <w:szCs w:val="21"/>
        </w:rPr>
        <w:t>”</w:t>
      </w:r>
      <w:r>
        <w:rPr>
          <w:szCs w:val="21"/>
        </w:rPr>
        <w:t>（</w:t>
      </w:r>
      <w:proofErr w:type="spellStart"/>
      <w:r>
        <w:rPr>
          <w:i/>
          <w:iCs/>
          <w:lang w:val="fr-FR" w:bidi="fa-IR"/>
        </w:rPr>
        <w:t>khaṭṭ</w:t>
      </w:r>
      <w:proofErr w:type="spellEnd"/>
      <w:r>
        <w:rPr>
          <w:szCs w:val="21"/>
        </w:rPr>
        <w:t>）</w:t>
      </w:r>
      <w:r>
        <w:rPr>
          <w:rStyle w:val="af0"/>
          <w:lang w:val="fr-FR"/>
        </w:rPr>
        <w:footnoteReference w:id="148"/>
      </w:r>
      <w:r>
        <w:rPr>
          <w:szCs w:val="21"/>
        </w:rPr>
        <w:t>。因此在稍后召开的忽邻勒台大会上，当局面僵持时，支持窝阔台即位的王子、异密们，</w:t>
      </w:r>
      <w:r>
        <w:rPr>
          <w:szCs w:val="21"/>
        </w:rPr>
        <w:t>“</w:t>
      </w:r>
      <w:r>
        <w:rPr>
          <w:lang w:val="fr-FR"/>
        </w:rPr>
        <w:t>他们一再宣读诸子立下的奉为汗的文书（</w:t>
      </w:r>
      <w:proofErr w:type="spellStart"/>
      <w:r>
        <w:rPr>
          <w:i/>
          <w:iCs/>
          <w:lang w:val="fr-FR" w:bidi="fa-IR"/>
        </w:rPr>
        <w:t>khaṭṭ’ī</w:t>
      </w:r>
      <w:proofErr w:type="spellEnd"/>
      <w:r>
        <w:rPr>
          <w:lang w:val="fr-FR"/>
        </w:rPr>
        <w:t>）</w:t>
      </w:r>
      <w:r>
        <w:rPr>
          <w:szCs w:val="21"/>
        </w:rPr>
        <w:t>”</w:t>
      </w:r>
      <w:r>
        <w:rPr>
          <w:rStyle w:val="af0"/>
          <w:szCs w:val="21"/>
        </w:rPr>
        <w:footnoteReference w:id="149"/>
      </w:r>
      <w:r>
        <w:rPr>
          <w:lang w:val="fr-FR"/>
        </w:rPr>
        <w:t>。需要略作考述的是，志费尼虽然没有告诉我们</w:t>
      </w:r>
      <w:r>
        <w:rPr>
          <w:lang w:val="fr-FR"/>
        </w:rPr>
        <w:t>“</w:t>
      </w:r>
      <w:r>
        <w:rPr>
          <w:szCs w:val="21"/>
        </w:rPr>
        <w:t>文书</w:t>
      </w:r>
      <w:r>
        <w:rPr>
          <w:lang w:val="fr-FR"/>
        </w:rPr>
        <w:t>”</w:t>
      </w:r>
      <w:r>
        <w:rPr>
          <w:lang w:val="fr-FR"/>
        </w:rPr>
        <w:t>的具体内容，但根据汉文史料所透露出来的少量信息，可知其内容当包含有约束诸王不得违约，并承诺</w:t>
      </w:r>
      <w:r>
        <w:rPr>
          <w:lang w:val="fr-FR"/>
        </w:rPr>
        <w:t>“</w:t>
      </w:r>
      <w:r>
        <w:rPr>
          <w:lang w:val="fr-FR"/>
        </w:rPr>
        <w:t>世守藩服</w:t>
      </w:r>
      <w:r>
        <w:rPr>
          <w:lang w:val="fr-FR"/>
        </w:rPr>
        <w:t>”</w:t>
      </w:r>
      <w:r>
        <w:rPr>
          <w:lang w:val="fr-FR"/>
        </w:rPr>
        <w:t>的盟誓</w:t>
      </w:r>
      <w:r>
        <w:rPr>
          <w:rStyle w:val="af0"/>
          <w:lang w:val="fr-FR"/>
        </w:rPr>
        <w:footnoteReference w:id="150"/>
      </w:r>
      <w:r>
        <w:rPr>
          <w:lang w:val="fr-FR"/>
        </w:rPr>
        <w:t>。</w:t>
      </w:r>
      <w:r>
        <w:rPr>
          <w:szCs w:val="21"/>
        </w:rPr>
        <w:t xml:space="preserve"> </w:t>
      </w:r>
      <w:r>
        <w:rPr>
          <w:szCs w:val="21"/>
        </w:rPr>
        <w:t>它和另一种通常以口头方式表达的，宣告对未来大汗及其家族的效忠与拥护的</w:t>
      </w:r>
      <w:r>
        <w:rPr>
          <w:szCs w:val="21"/>
        </w:rPr>
        <w:t>“</w:t>
      </w:r>
      <w:r>
        <w:rPr>
          <w:szCs w:val="21"/>
        </w:rPr>
        <w:t>誓言</w:t>
      </w:r>
      <w:r>
        <w:rPr>
          <w:szCs w:val="21"/>
        </w:rPr>
        <w:t>”</w:t>
      </w:r>
      <w:r>
        <w:rPr>
          <w:szCs w:val="21"/>
        </w:rPr>
        <w:t>（</w:t>
      </w:r>
      <w:proofErr w:type="spellStart"/>
      <w:r>
        <w:rPr>
          <w:i/>
          <w:iCs/>
          <w:lang w:val="fr-FR"/>
        </w:rPr>
        <w:t>mūchalkā</w:t>
      </w:r>
      <w:proofErr w:type="spellEnd"/>
      <w:r>
        <w:rPr>
          <w:szCs w:val="21"/>
        </w:rPr>
        <w:t>）一样</w:t>
      </w:r>
      <w:r>
        <w:rPr>
          <w:rStyle w:val="af0"/>
          <w:szCs w:val="21"/>
        </w:rPr>
        <w:footnoteReference w:id="151"/>
      </w:r>
      <w:r>
        <w:rPr>
          <w:szCs w:val="21"/>
        </w:rPr>
        <w:t>，都是蒙古人选汗仪式上不可缺少的环节。</w:t>
      </w:r>
    </w:p>
    <w:p w14:paraId="1EA2FDE8" w14:textId="77777777" w:rsidR="00363007" w:rsidRDefault="00000000">
      <w:pPr>
        <w:rPr>
          <w:lang w:val="fr-FR"/>
        </w:rPr>
      </w:pPr>
      <w:r>
        <w:rPr>
          <w:szCs w:val="21"/>
        </w:rPr>
        <w:tab/>
      </w:r>
      <w:r>
        <w:rPr>
          <w:szCs w:val="21"/>
        </w:rPr>
        <w:t>但这种合法性的效力到底有多少？我们似乎也不能作出过高的估计。尤其是当窝阔台将要参加的选立大会，是在拖雷控制下的大斡耳朵中召开时。</w:t>
      </w:r>
      <w:r>
        <w:rPr>
          <w:szCs w:val="21"/>
        </w:rPr>
        <w:t>1229</w:t>
      </w:r>
      <w:r>
        <w:rPr>
          <w:szCs w:val="21"/>
        </w:rPr>
        <w:t>年，</w:t>
      </w:r>
      <w:r>
        <w:rPr>
          <w:lang w:val="fr-FR"/>
        </w:rPr>
        <w:t>窝阔台自位于叶密立、霍博的分地出发后，拖雷却从大斡耳朵出发，在土剌河地方的</w:t>
      </w:r>
      <w:r>
        <w:rPr>
          <w:lang w:val="fr-FR"/>
        </w:rPr>
        <w:t>“</w:t>
      </w:r>
      <w:r>
        <w:rPr>
          <w:lang w:val="fr-FR"/>
        </w:rPr>
        <w:t>忽鲁班雪不只之地</w:t>
      </w:r>
      <w:r>
        <w:rPr>
          <w:lang w:val="fr-FR"/>
        </w:rPr>
        <w:t>”</w:t>
      </w:r>
      <w:r>
        <w:rPr>
          <w:lang w:val="fr-FR"/>
        </w:rPr>
        <w:t>迎接他</w:t>
      </w:r>
      <w:r>
        <w:rPr>
          <w:rStyle w:val="af0"/>
          <w:lang w:val="fr-FR"/>
        </w:rPr>
        <w:footnoteReference w:id="152"/>
      </w:r>
      <w:r>
        <w:rPr>
          <w:lang w:val="fr-FR"/>
        </w:rPr>
        <w:t>。</w:t>
      </w:r>
      <w:r>
        <w:rPr>
          <w:lang w:val="fr-FR"/>
        </w:rPr>
        <w:lastRenderedPageBreak/>
        <w:t>虽然史书并未记载窝阔台来时身边带有多少军队，但是我们很清楚地知道，大部分的蒙古千户和东道诸王却是和拖雷在一起的。因此窝阔台在大会上强调</w:t>
      </w:r>
      <w:r>
        <w:rPr>
          <w:lang w:val="fr-FR"/>
        </w:rPr>
        <w:t>“</w:t>
      </w:r>
      <w:r>
        <w:rPr>
          <w:lang w:val="fr-FR"/>
        </w:rPr>
        <w:t>按照蒙古人的风俗，出自</w:t>
      </w:r>
      <w:r>
        <w:rPr>
          <w:u w:val="single"/>
          <w:lang w:val="fr-FR"/>
        </w:rPr>
        <w:t>长室</w:t>
      </w:r>
      <w:r>
        <w:rPr>
          <w:lang w:val="fr-FR"/>
        </w:rPr>
        <w:t>的幼子将继承父位。</w:t>
      </w:r>
      <w:r>
        <w:rPr>
          <w:lang w:val="fr-FR"/>
        </w:rPr>
        <w:t>”</w:t>
      </w:r>
      <w:r>
        <w:rPr>
          <w:lang w:val="fr-FR"/>
        </w:rPr>
        <w:t>（</w:t>
      </w:r>
      <w:proofErr w:type="spellStart"/>
      <w:r>
        <w:rPr>
          <w:i/>
          <w:iCs/>
          <w:lang w:val="fr-FR"/>
        </w:rPr>
        <w:t>az</w:t>
      </w:r>
      <w:proofErr w:type="spellEnd"/>
      <w:r>
        <w:rPr>
          <w:i/>
          <w:iCs/>
          <w:lang w:val="fr-FR"/>
        </w:rPr>
        <w:t xml:space="preserve"> </w:t>
      </w:r>
      <w:proofErr w:type="spellStart"/>
      <w:r>
        <w:rPr>
          <w:i/>
          <w:iCs/>
          <w:lang w:val="fr-FR"/>
        </w:rPr>
        <w:t>rāh</w:t>
      </w:r>
      <w:proofErr w:type="spellEnd"/>
      <w:r>
        <w:rPr>
          <w:i/>
          <w:iCs/>
          <w:lang w:val="fr-FR"/>
        </w:rPr>
        <w:t xml:space="preserve">-i </w:t>
      </w:r>
      <w:proofErr w:type="spellStart"/>
      <w:r>
        <w:rPr>
          <w:i/>
          <w:iCs/>
        </w:rPr>
        <w:t>āẕīn-i</w:t>
      </w:r>
      <w:proofErr w:type="spellEnd"/>
      <w:r>
        <w:rPr>
          <w:i/>
          <w:iCs/>
        </w:rPr>
        <w:t xml:space="preserve"> </w:t>
      </w:r>
      <w:proofErr w:type="spellStart"/>
      <w:r>
        <w:rPr>
          <w:i/>
          <w:iCs/>
        </w:rPr>
        <w:t>mu</w:t>
      </w:r>
      <w:r>
        <w:rPr>
          <w:i/>
          <w:iCs/>
          <w:u w:val="single"/>
        </w:rPr>
        <w:t>gh</w:t>
      </w:r>
      <w:r>
        <w:rPr>
          <w:i/>
          <w:iCs/>
        </w:rPr>
        <w:t>ūl</w:t>
      </w:r>
      <w:proofErr w:type="spellEnd"/>
      <w:r>
        <w:rPr>
          <w:i/>
          <w:iCs/>
        </w:rPr>
        <w:t xml:space="preserve">, </w:t>
      </w:r>
      <w:proofErr w:type="spellStart"/>
      <w:r>
        <w:rPr>
          <w:i/>
          <w:iCs/>
        </w:rPr>
        <w:t>az</w:t>
      </w:r>
      <w:proofErr w:type="spellEnd"/>
      <w:r>
        <w:rPr>
          <w:i/>
          <w:iCs/>
        </w:rPr>
        <w:t xml:space="preserve"> </w:t>
      </w:r>
      <w:proofErr w:type="spellStart"/>
      <w:r>
        <w:rPr>
          <w:i/>
          <w:iCs/>
          <w:u w:val="single"/>
        </w:rPr>
        <w:t>khāna-i</w:t>
      </w:r>
      <w:proofErr w:type="spellEnd"/>
      <w:r>
        <w:rPr>
          <w:i/>
          <w:iCs/>
          <w:u w:val="single"/>
        </w:rPr>
        <w:t xml:space="preserve"> </w:t>
      </w:r>
      <w:proofErr w:type="spellStart"/>
      <w:r>
        <w:rPr>
          <w:i/>
          <w:iCs/>
          <w:u w:val="single"/>
        </w:rPr>
        <w:t>buzurg</w:t>
      </w:r>
      <w:proofErr w:type="spellEnd"/>
      <w:r>
        <w:rPr>
          <w:i/>
          <w:iCs/>
          <w:u w:val="single"/>
        </w:rPr>
        <w:t>-tar</w:t>
      </w:r>
      <w:r>
        <w:rPr>
          <w:i/>
          <w:iCs/>
        </w:rPr>
        <w:t xml:space="preserve"> </w:t>
      </w:r>
      <w:proofErr w:type="spellStart"/>
      <w:r>
        <w:rPr>
          <w:i/>
          <w:iCs/>
        </w:rPr>
        <w:t>pisar-i</w:t>
      </w:r>
      <w:proofErr w:type="spellEnd"/>
      <w:r>
        <w:rPr>
          <w:i/>
          <w:iCs/>
        </w:rPr>
        <w:t xml:space="preserve"> </w:t>
      </w:r>
      <w:proofErr w:type="spellStart"/>
      <w:r>
        <w:rPr>
          <w:i/>
          <w:iCs/>
        </w:rPr>
        <w:t>aṣghar</w:t>
      </w:r>
      <w:proofErr w:type="spellEnd"/>
      <w:r>
        <w:rPr>
          <w:i/>
          <w:iCs/>
        </w:rPr>
        <w:t xml:space="preserve"> </w:t>
      </w:r>
      <w:proofErr w:type="spellStart"/>
      <w:r>
        <w:rPr>
          <w:i/>
          <w:iCs/>
        </w:rPr>
        <w:t>qī’īm</w:t>
      </w:r>
      <w:proofErr w:type="spellEnd"/>
      <w:r>
        <w:rPr>
          <w:i/>
          <w:iCs/>
        </w:rPr>
        <w:t xml:space="preserve"> </w:t>
      </w:r>
      <w:proofErr w:type="spellStart"/>
      <w:r>
        <w:rPr>
          <w:i/>
          <w:iCs/>
        </w:rPr>
        <w:t>maqām-i</w:t>
      </w:r>
      <w:proofErr w:type="spellEnd"/>
      <w:r>
        <w:rPr>
          <w:i/>
          <w:iCs/>
        </w:rPr>
        <w:t xml:space="preserve"> </w:t>
      </w:r>
      <w:proofErr w:type="spellStart"/>
      <w:r>
        <w:rPr>
          <w:i/>
          <w:iCs/>
        </w:rPr>
        <w:t>pidar</w:t>
      </w:r>
      <w:proofErr w:type="spellEnd"/>
      <w:r>
        <w:rPr>
          <w:i/>
          <w:iCs/>
        </w:rPr>
        <w:t xml:space="preserve"> </w:t>
      </w:r>
      <w:proofErr w:type="spellStart"/>
      <w:r>
        <w:rPr>
          <w:i/>
          <w:iCs/>
        </w:rPr>
        <w:t>bāshad</w:t>
      </w:r>
      <w:proofErr w:type="spellEnd"/>
      <w:r>
        <w:rPr>
          <w:lang w:val="fr-FR"/>
        </w:rPr>
        <w:t>）</w:t>
      </w:r>
      <w:r>
        <w:rPr>
          <w:rStyle w:val="af0"/>
          <w:lang w:val="fr-FR"/>
        </w:rPr>
        <w:footnoteReference w:id="153"/>
      </w:r>
      <w:r>
        <w:rPr>
          <w:lang w:val="fr-FR"/>
        </w:rPr>
        <w:t>，所以拖雷比自己更有获得汗位的资格。但他出人意料的谦逊背后，未必没有对于切身利益的忧虑。</w:t>
      </w:r>
    </w:p>
    <w:p w14:paraId="6DF373F0" w14:textId="77777777" w:rsidR="00363007" w:rsidRDefault="00000000">
      <w:pPr>
        <w:rPr>
          <w:lang w:val="fr-FR"/>
        </w:rPr>
      </w:pPr>
      <w:r>
        <w:rPr>
          <w:lang w:val="fr-FR"/>
        </w:rPr>
        <w:tab/>
      </w:r>
      <w:r>
        <w:rPr>
          <w:lang w:val="fr-FR"/>
        </w:rPr>
        <w:t>游牧政治的运作，很大程度上依赖于其世代相沿的习俗与传统，因此通常呈现出一再的循环性。作为大蒙古国家的直接继承者之一，伊利汗国的历史，有助我们加深对上述事件的理解。在第三任伊利汗阿合马（帖古迭儿）的推举会议上。阿鲁浑虽然是</w:t>
      </w:r>
      <w:r>
        <w:rPr>
          <w:lang w:val="fr-FR"/>
        </w:rPr>
        <w:t>“</w:t>
      </w:r>
      <w:r>
        <w:rPr>
          <w:lang w:val="fr-FR"/>
        </w:rPr>
        <w:t>阿八哈汗的遗嘱</w:t>
      </w:r>
      <w:r>
        <w:rPr>
          <w:lang w:val="fr-FR"/>
        </w:rPr>
        <w:t>”</w:t>
      </w:r>
      <w:r>
        <w:rPr>
          <w:lang w:val="fr-FR"/>
        </w:rPr>
        <w:t>（</w:t>
      </w:r>
      <w:proofErr w:type="spellStart"/>
      <w:r>
        <w:rPr>
          <w:i/>
          <w:iCs/>
          <w:lang w:val="fr-FR"/>
        </w:rPr>
        <w:t>vaṣīyat</w:t>
      </w:r>
      <w:proofErr w:type="spellEnd"/>
      <w:r>
        <w:rPr>
          <w:i/>
          <w:iCs/>
          <w:lang w:val="fr-FR"/>
        </w:rPr>
        <w:t xml:space="preserve">-i </w:t>
      </w:r>
      <w:proofErr w:type="spellStart"/>
      <w:r>
        <w:rPr>
          <w:i/>
          <w:iCs/>
          <w:lang w:val="fr-FR"/>
        </w:rPr>
        <w:t>Abāqā</w:t>
      </w:r>
      <w:proofErr w:type="spellEnd"/>
      <w:r>
        <w:rPr>
          <w:i/>
          <w:iCs/>
          <w:lang w:val="fr-FR"/>
        </w:rPr>
        <w:t xml:space="preserve"> </w:t>
      </w:r>
      <w:proofErr w:type="spellStart"/>
      <w:r>
        <w:rPr>
          <w:i/>
          <w:iCs/>
          <w:lang w:val="fr-FR"/>
        </w:rPr>
        <w:t>khān</w:t>
      </w:r>
      <w:proofErr w:type="spellEnd"/>
      <w:r>
        <w:rPr>
          <w:lang w:val="fr-FR"/>
        </w:rPr>
        <w:t>）中所指定的继任者</w:t>
      </w:r>
      <w:r>
        <w:rPr>
          <w:rStyle w:val="af0"/>
          <w:lang w:val="fr-FR"/>
        </w:rPr>
        <w:footnoteReference w:id="154"/>
      </w:r>
      <w:r>
        <w:rPr>
          <w:lang w:val="fr-FR"/>
        </w:rPr>
        <w:t>，但当大部分异密都倾向于阿合马的时候，阿鲁浑也不得不放弃努力，返回其营地</w:t>
      </w:r>
      <w:r>
        <w:rPr>
          <w:lang w:val="fr-FR"/>
        </w:rPr>
        <w:t>“</w:t>
      </w:r>
      <w:r>
        <w:rPr>
          <w:lang w:val="fr-FR"/>
        </w:rPr>
        <w:t>黑山</w:t>
      </w:r>
      <w:r>
        <w:rPr>
          <w:lang w:val="fr-FR"/>
        </w:rPr>
        <w:t>”</w:t>
      </w:r>
      <w:r>
        <w:rPr>
          <w:lang w:val="fr-FR"/>
        </w:rPr>
        <w:t>（</w:t>
      </w:r>
      <w:proofErr w:type="spellStart"/>
      <w:r>
        <w:rPr>
          <w:i/>
          <w:iCs/>
          <w:lang w:val="fr-FR"/>
        </w:rPr>
        <w:t>Siyāh</w:t>
      </w:r>
      <w:proofErr w:type="spellEnd"/>
      <w:r>
        <w:rPr>
          <w:i/>
          <w:iCs/>
          <w:lang w:val="fr-FR"/>
        </w:rPr>
        <w:t xml:space="preserve"> </w:t>
      </w:r>
      <w:proofErr w:type="spellStart"/>
      <w:r>
        <w:rPr>
          <w:i/>
          <w:iCs/>
          <w:lang w:val="fr-FR"/>
        </w:rPr>
        <w:t>Kūh</w:t>
      </w:r>
      <w:proofErr w:type="spellEnd"/>
      <w:r>
        <w:rPr>
          <w:lang w:val="fr-FR"/>
        </w:rPr>
        <w:t>）去了</w:t>
      </w:r>
      <w:r>
        <w:rPr>
          <w:rStyle w:val="af0"/>
          <w:lang w:val="fr-FR"/>
        </w:rPr>
        <w:footnoteReference w:id="155"/>
      </w:r>
      <w:r>
        <w:rPr>
          <w:lang w:val="fr-FR"/>
        </w:rPr>
        <w:t>。事后他自己总结道：</w:t>
      </w:r>
      <w:r>
        <w:rPr>
          <w:lang w:val="fr-FR"/>
        </w:rPr>
        <w:t>“</w:t>
      </w:r>
      <w:r>
        <w:rPr>
          <w:lang w:val="fr-FR"/>
        </w:rPr>
        <w:t>我的父亲在世时召见我，我不带军队奉旨前去。当我到了那里，他已经死了，于是事情整个地颠倒了。</w:t>
      </w:r>
      <w:r>
        <w:rPr>
          <w:u w:val="single"/>
          <w:lang w:val="fr-FR"/>
        </w:rPr>
        <w:t>因为我没有军队</w:t>
      </w:r>
      <w:r>
        <w:rPr>
          <w:lang w:val="fr-FR"/>
        </w:rPr>
        <w:t>，所以我迫不得已只好表示同意。</w:t>
      </w:r>
      <w:r>
        <w:rPr>
          <w:lang w:val="fr-FR"/>
        </w:rPr>
        <w:t>”</w:t>
      </w:r>
      <w:r>
        <w:rPr>
          <w:rStyle w:val="af0"/>
          <w:lang w:val="fr-FR"/>
        </w:rPr>
        <w:footnoteReference w:id="156"/>
      </w:r>
      <w:r>
        <w:rPr>
          <w:lang w:val="fr-FR"/>
        </w:rPr>
        <w:t>可见，没有武力作为后盾，任何承诺也只是徒有其文而已。</w:t>
      </w:r>
    </w:p>
    <w:p w14:paraId="2FB3A30B" w14:textId="77777777" w:rsidR="00363007" w:rsidRDefault="00000000">
      <w:pPr>
        <w:rPr>
          <w:lang w:val="fr-FR"/>
        </w:rPr>
      </w:pPr>
      <w:r>
        <w:rPr>
          <w:lang w:val="fr-FR"/>
        </w:rPr>
        <w:tab/>
      </w:r>
      <w:r>
        <w:rPr>
          <w:lang w:val="fr-FR"/>
        </w:rPr>
        <w:t>窝阔台的处境并不比阿鲁浑更好。耶律楚材曾在成吉思汗死后写诗纪事：</w:t>
      </w:r>
      <w:r>
        <w:rPr>
          <w:szCs w:val="21"/>
          <w:lang w:val="fr-FR"/>
        </w:rPr>
        <w:t>“</w:t>
      </w:r>
      <w:r>
        <w:rPr>
          <w:szCs w:val="21"/>
        </w:rPr>
        <w:t>射虎将军皆建节</w:t>
      </w:r>
      <w:r>
        <w:rPr>
          <w:szCs w:val="21"/>
          <w:lang w:val="fr-FR"/>
        </w:rPr>
        <w:t>，</w:t>
      </w:r>
      <w:r>
        <w:rPr>
          <w:szCs w:val="21"/>
          <w:u w:val="single"/>
        </w:rPr>
        <w:t>飞龙天子未更元</w:t>
      </w:r>
      <w:r>
        <w:rPr>
          <w:szCs w:val="21"/>
        </w:rPr>
        <w:t>。我惭才略非良器，</w:t>
      </w:r>
      <w:r>
        <w:rPr>
          <w:szCs w:val="21"/>
          <w:u w:val="single"/>
        </w:rPr>
        <w:t>封禅书成不敢言</w:t>
      </w:r>
      <w:r>
        <w:rPr>
          <w:szCs w:val="21"/>
        </w:rPr>
        <w:t>。</w:t>
      </w:r>
      <w:r>
        <w:rPr>
          <w:szCs w:val="21"/>
        </w:rPr>
        <w:t>”</w:t>
      </w:r>
      <w:r>
        <w:rPr>
          <w:rStyle w:val="af0"/>
          <w:szCs w:val="21"/>
        </w:rPr>
        <w:footnoteReference w:id="157"/>
      </w:r>
      <w:r>
        <w:rPr>
          <w:szCs w:val="21"/>
        </w:rPr>
        <w:t>案，</w:t>
      </w:r>
      <w:r>
        <w:rPr>
          <w:szCs w:val="21"/>
          <w:lang w:val="fr-FR"/>
        </w:rPr>
        <w:t>“</w:t>
      </w:r>
      <w:r>
        <w:rPr>
          <w:szCs w:val="21"/>
          <w:lang w:val="fr-FR"/>
        </w:rPr>
        <w:t>未更元</w:t>
      </w:r>
      <w:r>
        <w:rPr>
          <w:szCs w:val="21"/>
          <w:lang w:val="fr-FR"/>
        </w:rPr>
        <w:t>”</w:t>
      </w:r>
      <w:r>
        <w:rPr>
          <w:szCs w:val="21"/>
          <w:lang w:val="fr-FR"/>
        </w:rPr>
        <w:t>云云，应该是指窝阔台尚未登基之事，而</w:t>
      </w:r>
      <w:r>
        <w:rPr>
          <w:szCs w:val="21"/>
          <w:lang w:val="fr-FR"/>
        </w:rPr>
        <w:t> “</w:t>
      </w:r>
      <w:r>
        <w:rPr>
          <w:szCs w:val="21"/>
          <w:lang w:val="fr-FR"/>
        </w:rPr>
        <w:t>封禅书</w:t>
      </w:r>
      <w:r>
        <w:rPr>
          <w:szCs w:val="21"/>
          <w:lang w:val="fr-FR"/>
        </w:rPr>
        <w:t>”</w:t>
      </w:r>
      <w:r>
        <w:rPr>
          <w:szCs w:val="21"/>
          <w:lang w:val="fr-FR"/>
        </w:rPr>
        <w:t>据《史记正义》注，乃为</w:t>
      </w:r>
      <w:r>
        <w:rPr>
          <w:szCs w:val="21"/>
          <w:lang w:val="fr-FR"/>
        </w:rPr>
        <w:t>“</w:t>
      </w:r>
      <w:r>
        <w:rPr>
          <w:szCs w:val="21"/>
          <w:lang w:val="fr-FR"/>
        </w:rPr>
        <w:t>易姓而王，致太平，必封泰山</w:t>
      </w:r>
      <w:r>
        <w:rPr>
          <w:szCs w:val="21"/>
          <w:lang w:val="fr-FR"/>
        </w:rPr>
        <w:t>”</w:t>
      </w:r>
      <w:r>
        <w:rPr>
          <w:szCs w:val="21"/>
          <w:lang w:val="fr-FR"/>
        </w:rPr>
        <w:t>的典礼所作的称颂之文。此处</w:t>
      </w:r>
      <w:r>
        <w:rPr>
          <w:lang w:val="fr-FR"/>
        </w:rPr>
        <w:t>耶律楚材竟有</w:t>
      </w:r>
      <w:r>
        <w:rPr>
          <w:lang w:val="fr-FR"/>
        </w:rPr>
        <w:t>“</w:t>
      </w:r>
      <w:r>
        <w:rPr>
          <w:lang w:val="fr-FR"/>
        </w:rPr>
        <w:t>书成而不敢言</w:t>
      </w:r>
      <w:r>
        <w:rPr>
          <w:lang w:val="fr-FR"/>
        </w:rPr>
        <w:t>”</w:t>
      </w:r>
      <w:r>
        <w:rPr>
          <w:lang w:val="fr-FR"/>
        </w:rPr>
        <w:t>的感叹，</w:t>
      </w:r>
      <w:r>
        <w:rPr>
          <w:szCs w:val="21"/>
          <w:lang w:val="fr-FR"/>
        </w:rPr>
        <w:t>细绎</w:t>
      </w:r>
      <w:r>
        <w:rPr>
          <w:lang w:val="fr-FR"/>
        </w:rPr>
        <w:t>之似乎是在影射拖雷势力过大，而导致窝阔台迟迟不能继位。召开于</w:t>
      </w:r>
      <w:r>
        <w:rPr>
          <w:lang w:val="fr-FR"/>
        </w:rPr>
        <w:t>1229</w:t>
      </w:r>
      <w:r>
        <w:rPr>
          <w:lang w:val="fr-FR"/>
        </w:rPr>
        <w:t>年的忽邻勒台，似乎也是一波三折，并不顺利：</w:t>
      </w:r>
    </w:p>
    <w:p w14:paraId="1982A35B" w14:textId="77777777" w:rsidR="00363007" w:rsidRDefault="00363007">
      <w:pPr>
        <w:rPr>
          <w:szCs w:val="21"/>
          <w:lang w:val="fr-FR"/>
        </w:rPr>
      </w:pPr>
    </w:p>
    <w:p w14:paraId="43C1A30A" w14:textId="77777777" w:rsidR="00363007" w:rsidRDefault="00000000">
      <w:pPr>
        <w:rPr>
          <w:szCs w:val="21"/>
        </w:rPr>
      </w:pPr>
      <w:r>
        <w:rPr>
          <w:szCs w:val="21"/>
        </w:rPr>
        <w:tab/>
      </w:r>
      <w:r>
        <w:rPr>
          <w:szCs w:val="21"/>
        </w:rPr>
        <w:t>已丑</w:t>
      </w:r>
      <w:r>
        <w:rPr>
          <w:szCs w:val="21"/>
          <w:lang w:val="fr-FR"/>
        </w:rPr>
        <w:t>（</w:t>
      </w:r>
      <w:r>
        <w:rPr>
          <w:szCs w:val="21"/>
          <w:lang w:val="fr-FR"/>
        </w:rPr>
        <w:t>1229</w:t>
      </w:r>
      <w:r>
        <w:rPr>
          <w:szCs w:val="21"/>
          <w:lang w:val="fr-FR"/>
        </w:rPr>
        <w:t>）</w:t>
      </w:r>
      <w:r>
        <w:rPr>
          <w:szCs w:val="21"/>
        </w:rPr>
        <w:t>秋</w:t>
      </w:r>
      <w:r>
        <w:rPr>
          <w:szCs w:val="21"/>
          <w:lang w:val="fr-FR"/>
        </w:rPr>
        <w:t>，</w:t>
      </w:r>
      <w:r>
        <w:rPr>
          <w:szCs w:val="21"/>
        </w:rPr>
        <w:t>公奉遗诏立太宗</w:t>
      </w:r>
      <w:r>
        <w:rPr>
          <w:szCs w:val="21"/>
          <w:lang w:val="fr-FR"/>
        </w:rPr>
        <w:t>，</w:t>
      </w:r>
      <w:r>
        <w:rPr>
          <w:szCs w:val="21"/>
        </w:rPr>
        <w:t>择定八月二十四日</w:t>
      </w:r>
      <w:r>
        <w:rPr>
          <w:szCs w:val="21"/>
          <w:lang w:val="fr-FR"/>
        </w:rPr>
        <w:t>，</w:t>
      </w:r>
      <w:r>
        <w:rPr>
          <w:szCs w:val="21"/>
        </w:rPr>
        <w:t>诸皇族毕至。至二十二日，</w:t>
      </w:r>
      <w:r>
        <w:rPr>
          <w:szCs w:val="21"/>
        </w:rPr>
        <w:tab/>
      </w:r>
      <w:r>
        <w:rPr>
          <w:szCs w:val="21"/>
        </w:rPr>
        <w:t>尚犹豫不决，公曰：</w:t>
      </w:r>
      <w:r>
        <w:rPr>
          <w:szCs w:val="21"/>
        </w:rPr>
        <w:t>‘</w:t>
      </w:r>
      <w:r>
        <w:rPr>
          <w:szCs w:val="21"/>
        </w:rPr>
        <w:t>此社稷大计，若不早定，恐生他变。</w:t>
      </w:r>
      <w:r>
        <w:rPr>
          <w:szCs w:val="21"/>
        </w:rPr>
        <w:t>’</w:t>
      </w:r>
      <w:r>
        <w:rPr>
          <w:szCs w:val="21"/>
        </w:rPr>
        <w:t>睿宗曰：</w:t>
      </w:r>
      <w:r>
        <w:rPr>
          <w:szCs w:val="21"/>
        </w:rPr>
        <w:t>‘</w:t>
      </w:r>
      <w:r>
        <w:rPr>
          <w:szCs w:val="21"/>
        </w:rPr>
        <w:t>再择日如何？</w:t>
      </w:r>
      <w:r>
        <w:rPr>
          <w:szCs w:val="21"/>
        </w:rPr>
        <w:t>’</w:t>
      </w:r>
      <w:r>
        <w:rPr>
          <w:szCs w:val="21"/>
        </w:rPr>
        <w:t>公</w:t>
      </w:r>
      <w:r>
        <w:rPr>
          <w:szCs w:val="21"/>
        </w:rPr>
        <w:tab/>
      </w:r>
      <w:r>
        <w:rPr>
          <w:szCs w:val="21"/>
        </w:rPr>
        <w:t>曰：</w:t>
      </w:r>
      <w:r>
        <w:rPr>
          <w:szCs w:val="21"/>
        </w:rPr>
        <w:t>‘</w:t>
      </w:r>
      <w:r>
        <w:rPr>
          <w:szCs w:val="21"/>
        </w:rPr>
        <w:t>过此日皆不吉。</w:t>
      </w:r>
      <w:r>
        <w:rPr>
          <w:szCs w:val="21"/>
        </w:rPr>
        <w:t>’</w:t>
      </w:r>
      <w:r>
        <w:rPr>
          <w:szCs w:val="21"/>
        </w:rPr>
        <w:t>至日，公与睿宗翼太宗登位。</w:t>
      </w:r>
      <w:r>
        <w:rPr>
          <w:rStyle w:val="af0"/>
          <w:rFonts w:eastAsia="STKaiti"/>
          <w:szCs w:val="21"/>
        </w:rPr>
        <w:footnoteReference w:id="158"/>
      </w:r>
    </w:p>
    <w:p w14:paraId="76988D52" w14:textId="77777777" w:rsidR="00363007" w:rsidRDefault="00363007">
      <w:pPr>
        <w:rPr>
          <w:rFonts w:eastAsia="STKaiti"/>
          <w:szCs w:val="21"/>
        </w:rPr>
      </w:pPr>
    </w:p>
    <w:p w14:paraId="5572890F" w14:textId="77777777" w:rsidR="00363007" w:rsidRDefault="00000000">
      <w:pPr>
        <w:rPr>
          <w:szCs w:val="21"/>
          <w:lang w:val="tr-TR"/>
        </w:rPr>
      </w:pPr>
      <w:r>
        <w:rPr>
          <w:lang w:val="fr-FR"/>
        </w:rPr>
        <w:tab/>
      </w:r>
      <w:r>
        <w:rPr>
          <w:lang w:val="fr-FR"/>
        </w:rPr>
        <w:t>只是</w:t>
      </w:r>
      <w:r>
        <w:rPr>
          <w:szCs w:val="21"/>
          <w:lang w:val="tr-TR"/>
        </w:rPr>
        <w:t>经过了耶律楚材的一番游说后，方才能决定即位人选。基于此，一系列研究者都同</w:t>
      </w:r>
      <w:r>
        <w:rPr>
          <w:szCs w:val="21"/>
          <w:lang w:val="tr-TR"/>
        </w:rPr>
        <w:lastRenderedPageBreak/>
        <w:t>意：窝阔台汗即位本身，已经使得蒙古帝国内部不同势力集团间的平衡出现了裂痕</w:t>
      </w:r>
      <w:r>
        <w:rPr>
          <w:rStyle w:val="af0"/>
          <w:szCs w:val="21"/>
        </w:rPr>
        <w:footnoteReference w:id="159"/>
      </w:r>
      <w:r>
        <w:rPr>
          <w:szCs w:val="21"/>
          <w:lang w:val="tr-TR"/>
        </w:rPr>
        <w:t>。这次危机虽然因拖雷的意外死亡（一说为窝阔台毒死）</w:t>
      </w:r>
      <w:r>
        <w:rPr>
          <w:rStyle w:val="af0"/>
          <w:szCs w:val="21"/>
          <w:lang w:val="tr-TR"/>
        </w:rPr>
        <w:footnoteReference w:id="160"/>
      </w:r>
      <w:r>
        <w:rPr>
          <w:szCs w:val="21"/>
          <w:lang w:val="tr-TR"/>
        </w:rPr>
        <w:t>，而稍微缓解。但幼子及其家族（其妻子）在日常政治中继续扮演重要角色，并构成了对大汗权威的潜在挑战</w:t>
      </w:r>
      <w:r>
        <w:rPr>
          <w:rStyle w:val="af0"/>
          <w:szCs w:val="21"/>
          <w:lang w:val="tr-TR"/>
        </w:rPr>
        <w:footnoteReference w:id="161"/>
      </w:r>
      <w:r>
        <w:rPr>
          <w:szCs w:val="21"/>
          <w:lang w:val="tr-TR"/>
        </w:rPr>
        <w:t>。它来自于蒙古帝国权力结构中的一对固有矛盾</w:t>
      </w:r>
      <w:r>
        <w:rPr>
          <w:rStyle w:val="af0"/>
          <w:szCs w:val="21"/>
          <w:lang w:val="tr-TR"/>
        </w:rPr>
        <w:footnoteReference w:id="162"/>
      </w:r>
      <w:r>
        <w:rPr>
          <w:szCs w:val="21"/>
          <w:lang w:val="tr-TR"/>
        </w:rPr>
        <w:t>，此刻只是暂时平息，而并没有得到解决。</w:t>
      </w:r>
    </w:p>
    <w:p w14:paraId="2600F179" w14:textId="77777777" w:rsidR="00363007" w:rsidRDefault="00000000">
      <w:pPr>
        <w:rPr>
          <w:szCs w:val="21"/>
          <w:lang w:val="fr-FR"/>
        </w:rPr>
      </w:pPr>
      <w:r>
        <w:rPr>
          <w:szCs w:val="21"/>
          <w:lang w:val="tr-TR"/>
        </w:rPr>
        <w:tab/>
      </w:r>
      <w:r>
        <w:rPr>
          <w:szCs w:val="21"/>
          <w:lang w:val="tr-TR"/>
        </w:rPr>
        <w:t>所以一方面，</w:t>
      </w:r>
      <w:r>
        <w:rPr>
          <w:szCs w:val="21"/>
          <w:lang w:val="fr-FR"/>
        </w:rPr>
        <w:t>窝阔台</w:t>
      </w:r>
      <w:r>
        <w:rPr>
          <w:szCs w:val="21"/>
          <w:lang w:val="tr-TR"/>
        </w:rPr>
        <w:t>迫切地希望从</w:t>
      </w:r>
      <w:r>
        <w:rPr>
          <w:szCs w:val="21"/>
          <w:lang w:val="fr-FR"/>
        </w:rPr>
        <w:t>其他的文化中，援引那些足以彰显其权威政治资源。例如，他甫即位，就采纳了原本流行于欧亚草原西部突厥语世界中，表示比</w:t>
      </w:r>
      <w:r>
        <w:rPr>
          <w:szCs w:val="21"/>
          <w:lang w:val="fr-FR"/>
        </w:rPr>
        <w:t>“</w:t>
      </w:r>
      <w:r>
        <w:rPr>
          <w:szCs w:val="21"/>
          <w:lang w:val="fr-FR"/>
        </w:rPr>
        <w:t>汗</w:t>
      </w:r>
      <w:r>
        <w:rPr>
          <w:szCs w:val="21"/>
          <w:lang w:val="fr-FR"/>
        </w:rPr>
        <w:t>”</w:t>
      </w:r>
      <w:r>
        <w:rPr>
          <w:szCs w:val="21"/>
          <w:lang w:val="fr-FR"/>
        </w:rPr>
        <w:t>权威更高的</w:t>
      </w:r>
      <w:r>
        <w:rPr>
          <w:szCs w:val="21"/>
          <w:lang w:val="fr-FR"/>
        </w:rPr>
        <w:t>“</w:t>
      </w:r>
      <w:r>
        <w:rPr>
          <w:szCs w:val="21"/>
          <w:lang w:val="fr-FR"/>
        </w:rPr>
        <w:t>合罕</w:t>
      </w:r>
      <w:r>
        <w:rPr>
          <w:szCs w:val="21"/>
          <w:lang w:val="fr-FR"/>
        </w:rPr>
        <w:t>”</w:t>
      </w:r>
      <w:r>
        <w:rPr>
          <w:szCs w:val="21"/>
          <w:lang w:val="fr-FR"/>
        </w:rPr>
        <w:t>（</w:t>
      </w:r>
      <w:proofErr w:type="spellStart"/>
      <w:r>
        <w:rPr>
          <w:szCs w:val="21"/>
          <w:lang w:val="fr-FR"/>
        </w:rPr>
        <w:t>Khāqān</w:t>
      </w:r>
      <w:proofErr w:type="spellEnd"/>
      <w:r>
        <w:rPr>
          <w:szCs w:val="21"/>
          <w:lang w:val="fr-FR"/>
        </w:rPr>
        <w:t>&gt;</w:t>
      </w:r>
      <w:proofErr w:type="spellStart"/>
      <w:r>
        <w:rPr>
          <w:szCs w:val="21"/>
          <w:lang w:val="fr-FR"/>
        </w:rPr>
        <w:t>Qā’ān</w:t>
      </w:r>
      <w:proofErr w:type="spellEnd"/>
      <w:r>
        <w:rPr>
          <w:szCs w:val="21"/>
          <w:lang w:val="fr-FR"/>
        </w:rPr>
        <w:t>）称号作为自己的尊称</w:t>
      </w:r>
      <w:r>
        <w:rPr>
          <w:rStyle w:val="af0"/>
          <w:szCs w:val="21"/>
          <w:lang w:val="fr-FR"/>
        </w:rPr>
        <w:footnoteReference w:id="163"/>
      </w:r>
      <w:r>
        <w:rPr>
          <w:szCs w:val="21"/>
          <w:lang w:val="fr-FR"/>
        </w:rPr>
        <w:t>。其谋臣耶律楚材也颇以制订朝仪约束诸宗</w:t>
      </w:r>
    </w:p>
    <w:p w14:paraId="0D3C6D73" w14:textId="77777777" w:rsidR="00363007" w:rsidRDefault="00000000">
      <w:pPr>
        <w:rPr>
          <w:lang w:val="fr-FR"/>
        </w:rPr>
      </w:pPr>
      <w:r>
        <w:rPr>
          <w:lang w:val="fr-FR"/>
        </w:rPr>
        <w:t>亲而自负，并因为曾在选汗大会上劝说察合台等人恪守</w:t>
      </w:r>
      <w:r>
        <w:rPr>
          <w:lang w:val="fr-FR"/>
        </w:rPr>
        <w:t>“</w:t>
      </w:r>
      <w:r>
        <w:rPr>
          <w:lang w:val="fr-FR"/>
        </w:rPr>
        <w:t>君臣之礼</w:t>
      </w:r>
      <w:r>
        <w:rPr>
          <w:lang w:val="fr-FR"/>
        </w:rPr>
        <w:t>”</w:t>
      </w:r>
      <w:r>
        <w:rPr>
          <w:lang w:val="fr-FR"/>
        </w:rPr>
        <w:t>而赢得</w:t>
      </w:r>
      <w:r>
        <w:rPr>
          <w:lang w:val="tr-TR"/>
        </w:rPr>
        <w:t>大汗</w:t>
      </w:r>
      <w:r>
        <w:rPr>
          <w:lang w:val="fr-FR"/>
        </w:rPr>
        <w:t>的奖誉</w:t>
      </w:r>
      <w:r>
        <w:rPr>
          <w:rStyle w:val="af0"/>
          <w:szCs w:val="21"/>
          <w:lang w:val="fr-FR"/>
        </w:rPr>
        <w:footnoteReference w:id="164"/>
      </w:r>
      <w:r>
        <w:rPr>
          <w:lang w:val="fr-FR"/>
        </w:rPr>
        <w:t>。另一方面，他也不得不考虑在拖雷家族的传统势力范围边缘，重新找到一个适合于统御全局的新的</w:t>
      </w:r>
      <w:r>
        <w:rPr>
          <w:lang w:val="fr-FR"/>
        </w:rPr>
        <w:t>“</w:t>
      </w:r>
      <w:r>
        <w:rPr>
          <w:lang w:val="fr-FR"/>
        </w:rPr>
        <w:t>国之中心</w:t>
      </w:r>
      <w:r>
        <w:rPr>
          <w:lang w:val="fr-FR"/>
        </w:rPr>
        <w:t>”</w:t>
      </w:r>
      <w:r>
        <w:rPr>
          <w:lang w:val="fr-FR"/>
        </w:rPr>
        <w:t>，而哈剌和林恰好满足了这个要求。</w:t>
      </w:r>
    </w:p>
    <w:p w14:paraId="623F9AFC" w14:textId="77777777" w:rsidR="00363007" w:rsidRDefault="00000000">
      <w:pPr>
        <w:rPr>
          <w:lang w:eastAsia="zh-TW"/>
        </w:rPr>
      </w:pPr>
      <w:r>
        <w:rPr>
          <w:lang w:val="fr-FR"/>
        </w:rPr>
        <w:tab/>
      </w:r>
      <w:r>
        <w:rPr>
          <w:lang w:val="fr-FR"/>
        </w:rPr>
        <w:t>但是</w:t>
      </w:r>
      <w:r>
        <w:t>重新赋予</w:t>
      </w:r>
      <w:r>
        <w:rPr>
          <w:lang w:val="fr-FR"/>
        </w:rPr>
        <w:t>哈剌和林</w:t>
      </w:r>
      <w:r>
        <w:t>如此重要的政治地位</w:t>
      </w:r>
      <w:r>
        <w:rPr>
          <w:lang w:val="fr-FR"/>
        </w:rPr>
        <w:t>，</w:t>
      </w:r>
      <w:r>
        <w:t>却是在窝阔台上台以后发生的事。和大多</w:t>
      </w:r>
      <w:r>
        <w:lastRenderedPageBreak/>
        <w:t>数学者的意见一样，我并不否认把哈剌和林看作</w:t>
      </w:r>
      <w:r>
        <w:t>“</w:t>
      </w:r>
      <w:r>
        <w:t>一块特殊的公共分地</w:t>
      </w:r>
      <w:r>
        <w:t>”</w:t>
      </w:r>
      <w:r>
        <w:rPr>
          <w:rStyle w:val="af0"/>
          <w:lang w:eastAsia="zh-TW"/>
        </w:rPr>
        <w:footnoteReference w:id="165"/>
      </w:r>
      <w:r>
        <w:t>，但我也相信窝阔台家族在此地区仍应具有某种特权。关于此点，最早也最权威的记载是《世界征服者史》中的一段文字，又通过波伊勒（</w:t>
      </w:r>
      <w:r>
        <w:t>Boyle</w:t>
      </w:r>
      <w:r>
        <w:t>）的译本而广为后人引用：</w:t>
      </w:r>
    </w:p>
    <w:p w14:paraId="3D2996F4" w14:textId="77777777" w:rsidR="00363007" w:rsidRDefault="00363007">
      <w:pPr>
        <w:rPr>
          <w:lang w:val="fr-FR" w:eastAsia="zh-TW"/>
        </w:rPr>
      </w:pPr>
    </w:p>
    <w:p w14:paraId="7F90ED92" w14:textId="77777777" w:rsidR="00363007" w:rsidRDefault="00000000">
      <w:pPr>
        <w:autoSpaceDE w:val="0"/>
        <w:autoSpaceDN w:val="0"/>
        <w:adjustRightInd w:val="0"/>
        <w:snapToGrid w:val="0"/>
        <w:ind w:leftChars="171" w:left="359"/>
        <w:rPr>
          <w:kern w:val="0"/>
          <w:lang w:eastAsia="zh-TW"/>
        </w:rPr>
      </w:pPr>
      <w:r>
        <w:rPr>
          <w:kern w:val="0"/>
          <w:lang w:val="fr-FR" w:eastAsia="zh-TW"/>
        </w:rPr>
        <w:tab/>
      </w:r>
      <w:r>
        <w:rPr>
          <w:kern w:val="0"/>
          <w:lang w:val="fr-FR" w:eastAsia="zh-TW"/>
        </w:rPr>
        <w:t>［</w:t>
      </w:r>
      <w:r>
        <w:rPr>
          <w:kern w:val="0"/>
        </w:rPr>
        <w:t>窝阔台</w:t>
      </w:r>
      <w:r>
        <w:rPr>
          <w:kern w:val="0"/>
          <w:lang w:val="fr-FR" w:eastAsia="zh-TW"/>
        </w:rPr>
        <w:t>］</w:t>
      </w:r>
      <w:r>
        <w:rPr>
          <w:kern w:val="0"/>
        </w:rPr>
        <w:t>登基后</w:t>
      </w:r>
      <w:r>
        <w:rPr>
          <w:kern w:val="0"/>
          <w:sz w:val="20"/>
          <w:szCs w:val="20"/>
          <w:lang w:val="fr-FR"/>
        </w:rPr>
        <w:t>，</w:t>
      </w:r>
      <w:r>
        <w:rPr>
          <w:kern w:val="0"/>
        </w:rPr>
        <w:t>把都城迁回他们在</w:t>
      </w:r>
      <w:r>
        <w:rPr>
          <w:b/>
          <w:bCs/>
          <w:kern w:val="0"/>
          <w:u w:val="single"/>
        </w:rPr>
        <w:t>契丹和畏吾儿地之间的本土</w:t>
      </w:r>
      <w:r>
        <w:rPr>
          <w:kern w:val="0"/>
          <w:sz w:val="20"/>
          <w:szCs w:val="20"/>
          <w:lang w:val="fr-FR"/>
        </w:rPr>
        <w:t>，</w:t>
      </w:r>
      <w:r>
        <w:rPr>
          <w:kern w:val="0"/>
        </w:rPr>
        <w:t>并把自己的「</w:t>
      </w:r>
      <w:r>
        <w:rPr>
          <w:b/>
          <w:bCs/>
          <w:kern w:val="0"/>
          <w:u w:val="single"/>
        </w:rPr>
        <w:t>其他封地</w:t>
      </w:r>
      <w:r>
        <w:rPr>
          <w:kern w:val="0"/>
        </w:rPr>
        <w:t>」赐给他的儿子贵由</w:t>
      </w:r>
      <w:r>
        <w:rPr>
          <w:kern w:val="0"/>
          <w:lang w:val="fr-FR"/>
        </w:rPr>
        <w:t>，</w:t>
      </w:r>
      <w:r>
        <w:rPr>
          <w:kern w:val="0"/>
        </w:rPr>
        <w:t>有关他的</w:t>
      </w:r>
      <w:r>
        <w:rPr>
          <w:b/>
          <w:bCs/>
          <w:kern w:val="0"/>
          <w:u w:val="single"/>
        </w:rPr>
        <w:t>各个分地的情况</w:t>
      </w:r>
      <w:r>
        <w:rPr>
          <w:kern w:val="0"/>
          <w:lang w:val="fr-FR"/>
        </w:rPr>
        <w:t>，</w:t>
      </w:r>
      <w:r>
        <w:rPr>
          <w:kern w:val="0"/>
        </w:rPr>
        <w:t>将分别予以著录。</w:t>
      </w:r>
      <w:r>
        <w:rPr>
          <w:b/>
          <w:bCs/>
          <w:kern w:val="0"/>
          <w:u w:val="single"/>
        </w:rPr>
        <w:t>拖雷的领地与之邻近</w:t>
      </w:r>
      <w:r>
        <w:rPr>
          <w:kern w:val="0"/>
          <w:sz w:val="20"/>
          <w:szCs w:val="20"/>
        </w:rPr>
        <w:t>，</w:t>
      </w:r>
      <w:r>
        <w:rPr>
          <w:kern w:val="0"/>
        </w:rPr>
        <w:t>这个地方确实是他们帝国的中心</w:t>
      </w:r>
      <w:r>
        <w:rPr>
          <w:kern w:val="0"/>
          <w:sz w:val="20"/>
          <w:szCs w:val="20"/>
        </w:rPr>
        <w:t>,</w:t>
      </w:r>
      <w:r>
        <w:rPr>
          <w:kern w:val="0"/>
        </w:rPr>
        <w:t>犹如圆中心一样。</w:t>
      </w:r>
      <w:r>
        <w:rPr>
          <w:rStyle w:val="af0"/>
          <w:kern w:val="0"/>
          <w:szCs w:val="21"/>
        </w:rPr>
        <w:footnoteReference w:id="166"/>
      </w:r>
    </w:p>
    <w:p w14:paraId="75F6FF8F" w14:textId="77777777" w:rsidR="00363007" w:rsidRDefault="00363007">
      <w:pPr>
        <w:snapToGrid w:val="0"/>
        <w:rPr>
          <w:kern w:val="0"/>
          <w:lang w:eastAsia="zh-TW"/>
        </w:rPr>
      </w:pPr>
    </w:p>
    <w:p w14:paraId="1FB7052A" w14:textId="77777777" w:rsidR="00363007" w:rsidRDefault="00000000">
      <w:r>
        <w:rPr>
          <w:kern w:val="0"/>
        </w:rPr>
        <w:tab/>
      </w:r>
      <w:r>
        <w:rPr>
          <w:kern w:val="0"/>
        </w:rPr>
        <w:t>在波伊勒的译本中，由于使用了</w:t>
      </w:r>
      <w:r>
        <w:rPr>
          <w:kern w:val="0"/>
        </w:rPr>
        <w:t>“</w:t>
      </w:r>
      <w:r>
        <w:rPr>
          <w:kern w:val="0"/>
        </w:rPr>
        <w:t>其他封地</w:t>
      </w:r>
      <w:r>
        <w:rPr>
          <w:kern w:val="0"/>
        </w:rPr>
        <w:t>”</w:t>
      </w:r>
      <w:r>
        <w:rPr>
          <w:kern w:val="0"/>
        </w:rPr>
        <w:t>（</w:t>
      </w:r>
      <w:r>
        <w:rPr>
          <w:i/>
          <w:iCs/>
          <w:kern w:val="0"/>
        </w:rPr>
        <w:t>that other fief</w:t>
      </w:r>
      <w:r>
        <w:rPr>
          <w:kern w:val="0"/>
        </w:rPr>
        <w:t>）一词，因此通常被认为指的是其身为储君时期的</w:t>
      </w:r>
      <w:r>
        <w:rPr>
          <w:kern w:val="0"/>
        </w:rPr>
        <w:t>“</w:t>
      </w:r>
      <w:r>
        <w:rPr>
          <w:kern w:val="0"/>
        </w:rPr>
        <w:t>叶密立、霍博之地</w:t>
      </w:r>
      <w:r>
        <w:rPr>
          <w:kern w:val="0"/>
        </w:rPr>
        <w:t>”</w:t>
      </w:r>
      <w:r>
        <w:rPr>
          <w:kern w:val="0"/>
        </w:rPr>
        <w:t>。但紧接着此句的</w:t>
      </w:r>
      <w:r>
        <w:rPr>
          <w:kern w:val="0"/>
        </w:rPr>
        <w:t>“</w:t>
      </w:r>
      <w:proofErr w:type="gramStart"/>
      <w:r>
        <w:rPr>
          <w:kern w:val="0"/>
        </w:rPr>
        <w:t>他的各个分地的情况</w:t>
      </w:r>
      <w:r>
        <w:rPr>
          <w:kern w:val="0"/>
        </w:rPr>
        <w:t>”</w:t>
      </w:r>
      <w:r>
        <w:rPr>
          <w:kern w:val="0"/>
        </w:rPr>
        <w:t>据</w:t>
      </w:r>
      <w:r>
        <w:t>波伊勒原注</w:t>
      </w:r>
      <w:proofErr w:type="gramEnd"/>
      <w:r>
        <w:t>“</w:t>
      </w:r>
      <w:r>
        <w:t>见</w:t>
      </w:r>
      <w:r>
        <w:t>33</w:t>
      </w:r>
      <w:r>
        <w:t>章</w:t>
      </w:r>
      <w:r>
        <w:t>”</w:t>
      </w:r>
      <w:r>
        <w:t>（即《合罕的宫室和驻地》章），却又是指的是哈剌和林及其四周宫殿。</w:t>
      </w:r>
      <w:r>
        <w:rPr>
          <w:rStyle w:val="af0"/>
        </w:rPr>
        <w:footnoteReference w:id="167"/>
      </w:r>
      <w:r>
        <w:t>如何理解此处记载的矛盾，我们不得不检核原文。据波斯文集校本，此句作：</w:t>
      </w:r>
    </w:p>
    <w:p w14:paraId="4B4DEB9B" w14:textId="77777777" w:rsidR="00363007" w:rsidRDefault="00363007"/>
    <w:p w14:paraId="075480DD" w14:textId="77777777" w:rsidR="00363007" w:rsidRDefault="00000000">
      <w:pPr>
        <w:autoSpaceDE w:val="0"/>
        <w:autoSpaceDN w:val="0"/>
        <w:adjustRightInd w:val="0"/>
        <w:snapToGrid w:val="0"/>
        <w:ind w:leftChars="171" w:left="359"/>
        <w:rPr>
          <w:lang w:eastAsia="zh-TW"/>
        </w:rPr>
      </w:pPr>
      <w:r>
        <w:rPr>
          <w:kern w:val="0"/>
        </w:rPr>
        <w:t>窝阔台身居皇储时，</w:t>
      </w:r>
      <w:r>
        <w:rPr>
          <w:kern w:val="0"/>
        </w:rPr>
        <w:t>[</w:t>
      </w:r>
      <w:r>
        <w:rPr>
          <w:kern w:val="0"/>
        </w:rPr>
        <w:t>即</w:t>
      </w:r>
      <w:r>
        <w:rPr>
          <w:kern w:val="0"/>
        </w:rPr>
        <w:t>]</w:t>
      </w:r>
      <w:r>
        <w:rPr>
          <w:kern w:val="0"/>
        </w:rPr>
        <w:t>其父统治时代，他的禹儿惕在叶密立至霍博地区。而</w:t>
      </w:r>
      <w:r>
        <w:t>当他登上汗位之后，就移到了</w:t>
      </w:r>
      <w:r>
        <w:rPr>
          <w:b/>
          <w:bCs/>
          <w:u w:val="single"/>
        </w:rPr>
        <w:t>位于契丹和畏吾儿地之间的本土</w:t>
      </w:r>
      <w:r>
        <w:t>，并把</w:t>
      </w:r>
      <w:r>
        <w:t>“</w:t>
      </w:r>
      <w:r>
        <w:rPr>
          <w:b/>
          <w:bCs/>
          <w:u w:val="single"/>
        </w:rPr>
        <w:t>那个地方</w:t>
      </w:r>
      <w:r>
        <w:t>”</w:t>
      </w:r>
      <w:r>
        <w:t>给了他自己的儿子贵由：有关他的</w:t>
      </w:r>
      <w:r>
        <w:rPr>
          <w:b/>
          <w:bCs/>
          <w:u w:val="single"/>
        </w:rPr>
        <w:t>四季驻营之处</w:t>
      </w:r>
      <w:r>
        <w:t>，将</w:t>
      </w:r>
      <w:r>
        <w:rPr>
          <w:kern w:val="0"/>
        </w:rPr>
        <w:t>一一</w:t>
      </w:r>
      <w:r>
        <w:t>分别著录。拖雷</w:t>
      </w:r>
      <w:r>
        <w:t>[</w:t>
      </w:r>
      <w:r>
        <w:t>的领地</w:t>
      </w:r>
      <w:r>
        <w:t>]</w:t>
      </w:r>
      <w:r>
        <w:t>与之</w:t>
      </w:r>
      <w:r>
        <w:rPr>
          <w:b/>
          <w:bCs/>
          <w:u w:val="single"/>
        </w:rPr>
        <w:t>毗邻且相连</w:t>
      </w:r>
      <w:proofErr w:type="gramStart"/>
      <w:r>
        <w:t>。</w:t>
      </w:r>
      <w:r>
        <w:t>“</w:t>
      </w:r>
      <w:proofErr w:type="gramEnd"/>
      <w:r>
        <w:rPr>
          <w:b/>
          <w:bCs/>
          <w:u w:val="single"/>
        </w:rPr>
        <w:t>那块地方</w:t>
      </w:r>
      <w:r>
        <w:rPr>
          <w:b/>
          <w:bCs/>
        </w:rPr>
        <w:t>”</w:t>
      </w:r>
      <w:r>
        <w:t>确实是他们</w:t>
      </w:r>
      <w:r>
        <w:rPr>
          <w:b/>
          <w:bCs/>
          <w:u w:val="single"/>
        </w:rPr>
        <w:t>国之中心</w:t>
      </w:r>
      <w:r>
        <w:t>，就像圆之中心</w:t>
      </w:r>
      <w:r>
        <w:t>…</w:t>
      </w:r>
      <w:r>
        <w:t>（</w:t>
      </w:r>
      <w:proofErr w:type="spellStart"/>
      <w:r>
        <w:rPr>
          <w:i/>
          <w:iCs/>
        </w:rPr>
        <w:t>Ūkutāy</w:t>
      </w:r>
      <w:proofErr w:type="spellEnd"/>
      <w:r>
        <w:rPr>
          <w:i/>
          <w:iCs/>
        </w:rPr>
        <w:t xml:space="preserve"> ki </w:t>
      </w:r>
      <w:proofErr w:type="spellStart"/>
      <w:r>
        <w:rPr>
          <w:i/>
          <w:iCs/>
        </w:rPr>
        <w:t>valī-ʿahd</w:t>
      </w:r>
      <w:proofErr w:type="spellEnd"/>
      <w:r>
        <w:rPr>
          <w:i/>
          <w:iCs/>
        </w:rPr>
        <w:t xml:space="preserve"> </w:t>
      </w:r>
      <w:proofErr w:type="spellStart"/>
      <w:r>
        <w:rPr>
          <w:i/>
          <w:iCs/>
        </w:rPr>
        <w:t>būd</w:t>
      </w:r>
      <w:proofErr w:type="spellEnd"/>
      <w:r>
        <w:rPr>
          <w:i/>
          <w:iCs/>
        </w:rPr>
        <w:t xml:space="preserve">, </w:t>
      </w:r>
      <w:proofErr w:type="spellStart"/>
      <w:r>
        <w:rPr>
          <w:i/>
          <w:iCs/>
        </w:rPr>
        <w:t>yūrt-i</w:t>
      </w:r>
      <w:proofErr w:type="spellEnd"/>
      <w:r>
        <w:rPr>
          <w:i/>
          <w:iCs/>
        </w:rPr>
        <w:t xml:space="preserve"> ū </w:t>
      </w:r>
      <w:proofErr w:type="spellStart"/>
      <w:r>
        <w:rPr>
          <w:i/>
          <w:iCs/>
        </w:rPr>
        <w:t>dar</w:t>
      </w:r>
      <w:proofErr w:type="spellEnd"/>
      <w:r>
        <w:rPr>
          <w:i/>
          <w:iCs/>
        </w:rPr>
        <w:t xml:space="preserve"> </w:t>
      </w:r>
      <w:proofErr w:type="spellStart"/>
      <w:r>
        <w:rPr>
          <w:i/>
          <w:iCs/>
        </w:rPr>
        <w:t>ʿahd-i</w:t>
      </w:r>
      <w:proofErr w:type="spellEnd"/>
      <w:r>
        <w:rPr>
          <w:i/>
          <w:iCs/>
        </w:rPr>
        <w:t xml:space="preserve"> </w:t>
      </w:r>
      <w:proofErr w:type="spellStart"/>
      <w:r>
        <w:rPr>
          <w:i/>
          <w:iCs/>
        </w:rPr>
        <w:t>pidar</w:t>
      </w:r>
      <w:proofErr w:type="spellEnd"/>
      <w:r>
        <w:rPr>
          <w:i/>
          <w:iCs/>
        </w:rPr>
        <w:t xml:space="preserve"> </w:t>
      </w:r>
      <w:proofErr w:type="spellStart"/>
      <w:r>
        <w:rPr>
          <w:i/>
          <w:iCs/>
        </w:rPr>
        <w:t>dar</w:t>
      </w:r>
      <w:proofErr w:type="spellEnd"/>
      <w:r>
        <w:rPr>
          <w:i/>
          <w:iCs/>
        </w:rPr>
        <w:t xml:space="preserve"> </w:t>
      </w:r>
      <w:proofErr w:type="spellStart"/>
      <w:r>
        <w:rPr>
          <w:i/>
          <w:iCs/>
        </w:rPr>
        <w:t>ḥudūd-i</w:t>
      </w:r>
      <w:proofErr w:type="spellEnd"/>
      <w:r>
        <w:rPr>
          <w:i/>
          <w:iCs/>
        </w:rPr>
        <w:t xml:space="preserve"> </w:t>
      </w:r>
      <w:proofErr w:type="spellStart"/>
      <w:r>
        <w:rPr>
          <w:i/>
          <w:iCs/>
        </w:rPr>
        <w:t>Īmīl</w:t>
      </w:r>
      <w:proofErr w:type="spellEnd"/>
      <w:r>
        <w:rPr>
          <w:i/>
          <w:iCs/>
        </w:rPr>
        <w:t xml:space="preserve"> </w:t>
      </w:r>
      <w:proofErr w:type="spellStart"/>
      <w:r>
        <w:rPr>
          <w:i/>
          <w:iCs/>
        </w:rPr>
        <w:t>va</w:t>
      </w:r>
      <w:proofErr w:type="spellEnd"/>
      <w:r>
        <w:rPr>
          <w:i/>
          <w:iCs/>
        </w:rPr>
        <w:t xml:space="preserve"> </w:t>
      </w:r>
      <w:proofErr w:type="spellStart"/>
      <w:r>
        <w:rPr>
          <w:i/>
          <w:iCs/>
        </w:rPr>
        <w:t>Qūbāq</w:t>
      </w:r>
      <w:proofErr w:type="spellEnd"/>
      <w:r>
        <w:rPr>
          <w:i/>
          <w:iCs/>
        </w:rPr>
        <w:t xml:space="preserve"> </w:t>
      </w:r>
      <w:proofErr w:type="spellStart"/>
      <w:r>
        <w:rPr>
          <w:i/>
          <w:iCs/>
        </w:rPr>
        <w:t>būd</w:t>
      </w:r>
      <w:proofErr w:type="spellEnd"/>
      <w:r>
        <w:rPr>
          <w:i/>
          <w:iCs/>
        </w:rPr>
        <w:t xml:space="preserve">, </w:t>
      </w:r>
      <w:proofErr w:type="spellStart"/>
      <w:r>
        <w:rPr>
          <w:i/>
          <w:iCs/>
        </w:rPr>
        <w:t>chun</w:t>
      </w:r>
      <w:proofErr w:type="spellEnd"/>
      <w:r>
        <w:rPr>
          <w:i/>
          <w:iCs/>
        </w:rPr>
        <w:t xml:space="preserve"> bar takht-</w:t>
      </w:r>
      <w:proofErr w:type="spellStart"/>
      <w:r>
        <w:rPr>
          <w:i/>
          <w:iCs/>
        </w:rPr>
        <w:t>i</w:t>
      </w:r>
      <w:proofErr w:type="spellEnd"/>
      <w:r>
        <w:rPr>
          <w:i/>
          <w:iCs/>
        </w:rPr>
        <w:t xml:space="preserve"> </w:t>
      </w:r>
      <w:proofErr w:type="spellStart"/>
      <w:r>
        <w:rPr>
          <w:i/>
          <w:iCs/>
        </w:rPr>
        <w:t>Khānī</w:t>
      </w:r>
      <w:proofErr w:type="spellEnd"/>
      <w:r>
        <w:rPr>
          <w:i/>
          <w:iCs/>
        </w:rPr>
        <w:t xml:space="preserve"> </w:t>
      </w:r>
      <w:proofErr w:type="spellStart"/>
      <w:r>
        <w:rPr>
          <w:i/>
          <w:iCs/>
        </w:rPr>
        <w:t>nishast</w:t>
      </w:r>
      <w:proofErr w:type="spellEnd"/>
      <w:r>
        <w:rPr>
          <w:i/>
          <w:iCs/>
        </w:rPr>
        <w:t xml:space="preserve">, </w:t>
      </w:r>
      <w:proofErr w:type="spellStart"/>
      <w:r>
        <w:rPr>
          <w:i/>
          <w:iCs/>
        </w:rPr>
        <w:t>ba-mauża</w:t>
      </w:r>
      <w:proofErr w:type="spellEnd"/>
      <w:r>
        <w:rPr>
          <w:i/>
          <w:iCs/>
        </w:rPr>
        <w:t>’-</w:t>
      </w:r>
      <w:proofErr w:type="spellStart"/>
      <w:r>
        <w:rPr>
          <w:i/>
          <w:iCs/>
        </w:rPr>
        <w:t>i</w:t>
      </w:r>
      <w:proofErr w:type="spellEnd"/>
      <w:r>
        <w:rPr>
          <w:i/>
          <w:iCs/>
        </w:rPr>
        <w:t xml:space="preserve"> </w:t>
      </w:r>
      <w:proofErr w:type="spellStart"/>
      <w:r>
        <w:rPr>
          <w:i/>
          <w:iCs/>
        </w:rPr>
        <w:t>aṣlī</w:t>
      </w:r>
      <w:proofErr w:type="spellEnd"/>
      <w:r>
        <w:rPr>
          <w:i/>
          <w:iCs/>
        </w:rPr>
        <w:t xml:space="preserve"> ka </w:t>
      </w:r>
      <w:proofErr w:type="spellStart"/>
      <w:r>
        <w:rPr>
          <w:i/>
          <w:iCs/>
        </w:rPr>
        <w:t>miyān-i</w:t>
      </w:r>
      <w:proofErr w:type="spellEnd"/>
      <w:r>
        <w:rPr>
          <w:i/>
          <w:iCs/>
        </w:rPr>
        <w:t xml:space="preserve"> </w:t>
      </w:r>
      <w:proofErr w:type="spellStart"/>
      <w:r>
        <w:rPr>
          <w:i/>
          <w:iCs/>
        </w:rPr>
        <w:t>Khitāy</w:t>
      </w:r>
      <w:proofErr w:type="spellEnd"/>
      <w:r>
        <w:rPr>
          <w:i/>
          <w:iCs/>
        </w:rPr>
        <w:t xml:space="preserve"> </w:t>
      </w:r>
      <w:proofErr w:type="spellStart"/>
      <w:r>
        <w:rPr>
          <w:i/>
          <w:iCs/>
        </w:rPr>
        <w:t>wa</w:t>
      </w:r>
      <w:proofErr w:type="spellEnd"/>
      <w:r>
        <w:rPr>
          <w:i/>
          <w:iCs/>
        </w:rPr>
        <w:t xml:space="preserve"> </w:t>
      </w:r>
      <w:proofErr w:type="spellStart"/>
      <w:r>
        <w:rPr>
          <w:i/>
          <w:iCs/>
        </w:rPr>
        <w:t>bilād-i</w:t>
      </w:r>
      <w:proofErr w:type="spellEnd"/>
      <w:r>
        <w:rPr>
          <w:i/>
          <w:iCs/>
        </w:rPr>
        <w:t xml:space="preserve"> </w:t>
      </w:r>
      <w:proofErr w:type="spellStart"/>
      <w:r>
        <w:rPr>
          <w:i/>
          <w:iCs/>
        </w:rPr>
        <w:t>Ūyghūr-ast</w:t>
      </w:r>
      <w:proofErr w:type="spellEnd"/>
      <w:r>
        <w:rPr>
          <w:i/>
          <w:iCs/>
        </w:rPr>
        <w:t xml:space="preserve"> </w:t>
      </w:r>
      <w:proofErr w:type="spellStart"/>
      <w:r>
        <w:rPr>
          <w:i/>
          <w:iCs/>
        </w:rPr>
        <w:t>taḥvīl</w:t>
      </w:r>
      <w:proofErr w:type="spellEnd"/>
      <w:r>
        <w:rPr>
          <w:i/>
          <w:iCs/>
        </w:rPr>
        <w:t xml:space="preserve"> </w:t>
      </w:r>
      <w:proofErr w:type="spellStart"/>
      <w:r>
        <w:rPr>
          <w:i/>
          <w:iCs/>
        </w:rPr>
        <w:t>kard</w:t>
      </w:r>
      <w:proofErr w:type="spellEnd"/>
      <w:r>
        <w:rPr>
          <w:i/>
          <w:iCs/>
        </w:rPr>
        <w:t xml:space="preserve">, </w:t>
      </w:r>
      <w:proofErr w:type="spellStart"/>
      <w:r>
        <w:rPr>
          <w:i/>
          <w:iCs/>
        </w:rPr>
        <w:t>va</w:t>
      </w:r>
      <w:proofErr w:type="spellEnd"/>
      <w:r>
        <w:rPr>
          <w:b/>
          <w:bCs/>
          <w:i/>
          <w:iCs/>
        </w:rPr>
        <w:t xml:space="preserve"> </w:t>
      </w:r>
      <w:proofErr w:type="spellStart"/>
      <w:r>
        <w:rPr>
          <w:b/>
          <w:bCs/>
          <w:i/>
          <w:iCs/>
        </w:rPr>
        <w:t>ān</w:t>
      </w:r>
      <w:proofErr w:type="spellEnd"/>
      <w:r>
        <w:rPr>
          <w:b/>
          <w:bCs/>
          <w:i/>
          <w:iCs/>
        </w:rPr>
        <w:t xml:space="preserve"> </w:t>
      </w:r>
      <w:proofErr w:type="spellStart"/>
      <w:r>
        <w:rPr>
          <w:b/>
          <w:bCs/>
          <w:i/>
          <w:iCs/>
        </w:rPr>
        <w:t>jāygāh</w:t>
      </w:r>
      <w:proofErr w:type="spellEnd"/>
      <w:r>
        <w:rPr>
          <w:i/>
          <w:iCs/>
        </w:rPr>
        <w:t xml:space="preserve"> </w:t>
      </w:r>
      <w:proofErr w:type="spellStart"/>
      <w:r>
        <w:rPr>
          <w:i/>
          <w:iCs/>
        </w:rPr>
        <w:t>ba-pisar-i</w:t>
      </w:r>
      <w:proofErr w:type="spellEnd"/>
      <w:r>
        <w:rPr>
          <w:i/>
          <w:iCs/>
        </w:rPr>
        <w:t xml:space="preserve"> </w:t>
      </w:r>
      <w:proofErr w:type="spellStart"/>
      <w:r>
        <w:rPr>
          <w:i/>
          <w:iCs/>
        </w:rPr>
        <w:t>khūd</w:t>
      </w:r>
      <w:proofErr w:type="spellEnd"/>
      <w:r>
        <w:rPr>
          <w:i/>
          <w:iCs/>
        </w:rPr>
        <w:t xml:space="preserve"> </w:t>
      </w:r>
      <w:proofErr w:type="spellStart"/>
      <w:r>
        <w:rPr>
          <w:i/>
          <w:iCs/>
        </w:rPr>
        <w:t>Kuyūk</w:t>
      </w:r>
      <w:proofErr w:type="spellEnd"/>
      <w:r>
        <w:rPr>
          <w:i/>
          <w:iCs/>
        </w:rPr>
        <w:t xml:space="preserve"> </w:t>
      </w:r>
      <w:proofErr w:type="spellStart"/>
      <w:r>
        <w:rPr>
          <w:i/>
          <w:iCs/>
        </w:rPr>
        <w:t>dād</w:t>
      </w:r>
      <w:proofErr w:type="spellEnd"/>
      <w:r>
        <w:rPr>
          <w:i/>
          <w:iCs/>
        </w:rPr>
        <w:t xml:space="preserve">, </w:t>
      </w:r>
      <w:proofErr w:type="spellStart"/>
      <w:r>
        <w:rPr>
          <w:i/>
          <w:iCs/>
        </w:rPr>
        <w:t>va</w:t>
      </w:r>
      <w:proofErr w:type="spellEnd"/>
      <w:r>
        <w:rPr>
          <w:i/>
          <w:iCs/>
        </w:rPr>
        <w:t xml:space="preserve"> </w:t>
      </w:r>
      <w:proofErr w:type="spellStart"/>
      <w:r>
        <w:rPr>
          <w:i/>
          <w:iCs/>
        </w:rPr>
        <w:t>ẕakr-i</w:t>
      </w:r>
      <w:proofErr w:type="spellEnd"/>
      <w:r>
        <w:rPr>
          <w:i/>
          <w:iCs/>
        </w:rPr>
        <w:t xml:space="preserve"> </w:t>
      </w:r>
      <w:proofErr w:type="spellStart"/>
      <w:r>
        <w:rPr>
          <w:b/>
          <w:bCs/>
          <w:i/>
          <w:iCs/>
        </w:rPr>
        <w:t>manāzil</w:t>
      </w:r>
      <w:proofErr w:type="spellEnd"/>
      <w:r>
        <w:rPr>
          <w:i/>
          <w:iCs/>
        </w:rPr>
        <w:t xml:space="preserve"> </w:t>
      </w:r>
      <w:proofErr w:type="spellStart"/>
      <w:r>
        <w:rPr>
          <w:i/>
          <w:iCs/>
        </w:rPr>
        <w:t>ʿalā-ḥadda</w:t>
      </w:r>
      <w:proofErr w:type="spellEnd"/>
      <w:r>
        <w:rPr>
          <w:i/>
          <w:iCs/>
        </w:rPr>
        <w:t xml:space="preserve"> </w:t>
      </w:r>
      <w:proofErr w:type="spellStart"/>
      <w:r>
        <w:rPr>
          <w:i/>
          <w:iCs/>
        </w:rPr>
        <w:t>musbat</w:t>
      </w:r>
      <w:proofErr w:type="spellEnd"/>
      <w:r>
        <w:rPr>
          <w:i/>
          <w:iCs/>
        </w:rPr>
        <w:t xml:space="preserve"> </w:t>
      </w:r>
      <w:proofErr w:type="spellStart"/>
      <w:r>
        <w:rPr>
          <w:i/>
          <w:iCs/>
        </w:rPr>
        <w:t>ast</w:t>
      </w:r>
      <w:proofErr w:type="spellEnd"/>
      <w:r>
        <w:rPr>
          <w:i/>
          <w:iCs/>
        </w:rPr>
        <w:t xml:space="preserve">. </w:t>
      </w:r>
      <w:proofErr w:type="spellStart"/>
      <w:r>
        <w:rPr>
          <w:i/>
          <w:iCs/>
        </w:rPr>
        <w:t>wa</w:t>
      </w:r>
      <w:proofErr w:type="spellEnd"/>
      <w:r>
        <w:rPr>
          <w:i/>
          <w:iCs/>
        </w:rPr>
        <w:t xml:space="preserve"> </w:t>
      </w:r>
      <w:proofErr w:type="spellStart"/>
      <w:r>
        <w:rPr>
          <w:i/>
          <w:iCs/>
        </w:rPr>
        <w:t>Tūley</w:t>
      </w:r>
      <w:proofErr w:type="spellEnd"/>
      <w:r>
        <w:rPr>
          <w:i/>
          <w:iCs/>
        </w:rPr>
        <w:t xml:space="preserve"> </w:t>
      </w:r>
      <w:proofErr w:type="spellStart"/>
      <w:r>
        <w:rPr>
          <w:i/>
          <w:iCs/>
        </w:rPr>
        <w:t>nīz</w:t>
      </w:r>
      <w:proofErr w:type="spellEnd"/>
      <w:r>
        <w:rPr>
          <w:i/>
          <w:iCs/>
        </w:rPr>
        <w:t xml:space="preserve"> </w:t>
      </w:r>
      <w:proofErr w:type="spellStart"/>
      <w:r>
        <w:rPr>
          <w:i/>
          <w:iCs/>
        </w:rPr>
        <w:t>muttaṣil</w:t>
      </w:r>
      <w:proofErr w:type="spellEnd"/>
      <w:r>
        <w:rPr>
          <w:i/>
          <w:iCs/>
        </w:rPr>
        <w:t xml:space="preserve"> </w:t>
      </w:r>
      <w:proofErr w:type="spellStart"/>
      <w:r>
        <w:rPr>
          <w:i/>
          <w:iCs/>
        </w:rPr>
        <w:t>wa</w:t>
      </w:r>
      <w:proofErr w:type="spellEnd"/>
      <w:r>
        <w:rPr>
          <w:i/>
          <w:iCs/>
        </w:rPr>
        <w:t xml:space="preserve"> </w:t>
      </w:r>
      <w:proofErr w:type="spellStart"/>
      <w:r>
        <w:rPr>
          <w:i/>
          <w:iCs/>
        </w:rPr>
        <w:t>mujāvir-i</w:t>
      </w:r>
      <w:proofErr w:type="spellEnd"/>
      <w:r>
        <w:rPr>
          <w:i/>
          <w:iCs/>
        </w:rPr>
        <w:t xml:space="preserve"> </w:t>
      </w:r>
      <w:r>
        <w:rPr>
          <w:b/>
          <w:bCs/>
          <w:i/>
          <w:iCs/>
        </w:rPr>
        <w:t>ū</w:t>
      </w:r>
      <w:r>
        <w:rPr>
          <w:i/>
          <w:iCs/>
        </w:rPr>
        <w:t xml:space="preserve"> </w:t>
      </w:r>
      <w:proofErr w:type="spellStart"/>
      <w:r>
        <w:rPr>
          <w:i/>
          <w:iCs/>
        </w:rPr>
        <w:t>būd</w:t>
      </w:r>
      <w:proofErr w:type="spellEnd"/>
      <w:r>
        <w:rPr>
          <w:i/>
          <w:iCs/>
        </w:rPr>
        <w:t xml:space="preserve">, </w:t>
      </w:r>
      <w:proofErr w:type="spellStart"/>
      <w:r>
        <w:rPr>
          <w:i/>
          <w:iCs/>
        </w:rPr>
        <w:t>va</w:t>
      </w:r>
      <w:proofErr w:type="spellEnd"/>
      <w:r>
        <w:rPr>
          <w:i/>
          <w:iCs/>
        </w:rPr>
        <w:t xml:space="preserve"> </w:t>
      </w:r>
      <w:proofErr w:type="gramStart"/>
      <w:r>
        <w:t>[</w:t>
      </w:r>
      <w:r>
        <w:rPr>
          <w:i/>
          <w:iCs/>
        </w:rPr>
        <w:t>?</w:t>
      </w:r>
      <w:proofErr w:type="spellStart"/>
      <w:r>
        <w:rPr>
          <w:i/>
          <w:iCs/>
        </w:rPr>
        <w:t>ḥaqīqat</w:t>
      </w:r>
      <w:proofErr w:type="spellEnd"/>
      <w:proofErr w:type="gramEnd"/>
      <w:r>
        <w:t>]</w:t>
      </w:r>
      <w:r>
        <w:rPr>
          <w:rStyle w:val="af0"/>
          <w:lang w:eastAsia="zh-TW"/>
        </w:rPr>
        <w:footnoteReference w:id="168"/>
      </w:r>
      <w:r>
        <w:rPr>
          <w:i/>
          <w:iCs/>
        </w:rPr>
        <w:t xml:space="preserve"> </w:t>
      </w:r>
      <w:proofErr w:type="spellStart"/>
      <w:r>
        <w:rPr>
          <w:i/>
          <w:iCs/>
        </w:rPr>
        <w:t>ān</w:t>
      </w:r>
      <w:proofErr w:type="spellEnd"/>
      <w:r>
        <w:rPr>
          <w:i/>
          <w:iCs/>
        </w:rPr>
        <w:t xml:space="preserve"> </w:t>
      </w:r>
      <w:proofErr w:type="spellStart"/>
      <w:r>
        <w:rPr>
          <w:i/>
          <w:iCs/>
        </w:rPr>
        <w:t>mauża</w:t>
      </w:r>
      <w:proofErr w:type="spellEnd"/>
      <w:r>
        <w:rPr>
          <w:i/>
          <w:iCs/>
        </w:rPr>
        <w:t xml:space="preserve">’ </w:t>
      </w:r>
      <w:proofErr w:type="spellStart"/>
      <w:r>
        <w:rPr>
          <w:i/>
          <w:iCs/>
        </w:rPr>
        <w:t>wasiṭi-yi</w:t>
      </w:r>
      <w:proofErr w:type="spellEnd"/>
      <w:r>
        <w:rPr>
          <w:i/>
          <w:iCs/>
        </w:rPr>
        <w:t xml:space="preserve"> </w:t>
      </w:r>
      <w:proofErr w:type="spellStart"/>
      <w:r>
        <w:rPr>
          <w:i/>
          <w:iCs/>
        </w:rPr>
        <w:t>mamlikat-i</w:t>
      </w:r>
      <w:proofErr w:type="spellEnd"/>
      <w:r>
        <w:rPr>
          <w:i/>
          <w:iCs/>
        </w:rPr>
        <w:t xml:space="preserve"> </w:t>
      </w:r>
      <w:proofErr w:type="spellStart"/>
      <w:r>
        <w:rPr>
          <w:i/>
          <w:iCs/>
        </w:rPr>
        <w:t>īnshā-st</w:t>
      </w:r>
      <w:proofErr w:type="spellEnd"/>
      <w:r>
        <w:rPr>
          <w:i/>
          <w:iCs/>
        </w:rPr>
        <w:t xml:space="preserve"> bar</w:t>
      </w:r>
      <w:r>
        <w:rPr>
          <w:b/>
          <w:bCs/>
          <w:i/>
          <w:iCs/>
        </w:rPr>
        <w:t xml:space="preserve"> </w:t>
      </w:r>
      <w:proofErr w:type="spellStart"/>
      <w:r>
        <w:rPr>
          <w:b/>
          <w:bCs/>
          <w:i/>
          <w:iCs/>
        </w:rPr>
        <w:t>markaz</w:t>
      </w:r>
      <w:proofErr w:type="spellEnd"/>
      <w:r>
        <w:rPr>
          <w:b/>
          <w:bCs/>
          <w:i/>
          <w:iCs/>
        </w:rPr>
        <w:t xml:space="preserve"> </w:t>
      </w:r>
      <w:proofErr w:type="spellStart"/>
      <w:r>
        <w:rPr>
          <w:i/>
          <w:iCs/>
        </w:rPr>
        <w:t>va</w:t>
      </w:r>
      <w:proofErr w:type="spellEnd"/>
      <w:r>
        <w:rPr>
          <w:i/>
          <w:iCs/>
        </w:rPr>
        <w:t xml:space="preserve"> </w:t>
      </w:r>
      <w:proofErr w:type="spellStart"/>
      <w:r>
        <w:rPr>
          <w:i/>
          <w:iCs/>
        </w:rPr>
        <w:t>dāyira</w:t>
      </w:r>
      <w:proofErr w:type="spellEnd"/>
      <w:r>
        <w:t>...</w:t>
      </w:r>
      <w:r>
        <w:t>）</w:t>
      </w:r>
      <w:r>
        <w:rPr>
          <w:rStyle w:val="af0"/>
          <w:kern w:val="0"/>
          <w:szCs w:val="21"/>
          <w:rtl/>
        </w:rPr>
        <w:footnoteReference w:id="169"/>
      </w:r>
    </w:p>
    <w:p w14:paraId="4FE052CF" w14:textId="77777777" w:rsidR="00363007" w:rsidRDefault="00363007">
      <w:pPr>
        <w:rPr>
          <w:lang w:eastAsia="zh-TW"/>
        </w:rPr>
      </w:pPr>
    </w:p>
    <w:p w14:paraId="6BD5B5B3" w14:textId="77777777" w:rsidR="00363007" w:rsidRDefault="00000000">
      <w:pPr>
        <w:rPr>
          <w:lang w:eastAsia="zh-TW"/>
        </w:rPr>
      </w:pPr>
      <w:r>
        <w:tab/>
      </w:r>
      <w:r>
        <w:t>根据波斯文的表达习惯，指示代词必须遵守</w:t>
      </w:r>
      <w:r>
        <w:t>“</w:t>
      </w:r>
      <w:r>
        <w:t>就近原则</w:t>
      </w:r>
      <w:r>
        <w:t>”</w:t>
      </w:r>
      <w:r>
        <w:t>，指代与其在句子结构上最相近的语法成分。因此被窝阔台当作遗产传给其子贵由的</w:t>
      </w:r>
      <w:r>
        <w:t>“</w:t>
      </w:r>
      <w:proofErr w:type="gramStart"/>
      <w:r>
        <w:rPr>
          <w:b/>
          <w:bCs/>
        </w:rPr>
        <w:t>那个地方</w:t>
      </w:r>
      <w:r>
        <w:t>”</w:t>
      </w:r>
      <w:r>
        <w:t>（</w:t>
      </w:r>
      <w:proofErr w:type="spellStart"/>
      <w:proofErr w:type="gramEnd"/>
      <w:r>
        <w:rPr>
          <w:i/>
          <w:iCs/>
        </w:rPr>
        <w:t>ān</w:t>
      </w:r>
      <w:proofErr w:type="spellEnd"/>
      <w:r>
        <w:rPr>
          <w:i/>
          <w:iCs/>
        </w:rPr>
        <w:t xml:space="preserve"> </w:t>
      </w:r>
      <w:proofErr w:type="spellStart"/>
      <w:r>
        <w:rPr>
          <w:i/>
          <w:iCs/>
        </w:rPr>
        <w:t>jāygāh</w:t>
      </w:r>
      <w:proofErr w:type="spellEnd"/>
      <w:r>
        <w:t>）一词，不可能用以指代前一句中的</w:t>
      </w:r>
      <w:r>
        <w:t>“</w:t>
      </w:r>
      <w:r>
        <w:t>叶密立及霍博之边</w:t>
      </w:r>
      <w:r>
        <w:t>”</w:t>
      </w:r>
      <w:r>
        <w:t>，而仅仅是指其在</w:t>
      </w:r>
      <w:r>
        <w:t>“</w:t>
      </w:r>
      <w:r>
        <w:t>位于契丹和畏吾儿地之间的本土</w:t>
      </w:r>
      <w:r>
        <w:t>”</w:t>
      </w:r>
      <w:r>
        <w:t>上新就的封土</w:t>
      </w:r>
      <w:r>
        <w:rPr>
          <w:rStyle w:val="af0"/>
          <w:lang w:eastAsia="zh-TW"/>
        </w:rPr>
        <w:footnoteReference w:id="170"/>
      </w:r>
      <w:r>
        <w:t>。</w:t>
      </w:r>
    </w:p>
    <w:p w14:paraId="00A88074" w14:textId="77777777" w:rsidR="00363007" w:rsidRDefault="00000000">
      <w:r>
        <w:lastRenderedPageBreak/>
        <w:tab/>
      </w:r>
      <w:r>
        <w:t>此外，十四世纪马木鲁克（</w:t>
      </w:r>
      <w:proofErr w:type="spellStart"/>
      <w:r>
        <w:t>Mamlūk</w:t>
      </w:r>
      <w:proofErr w:type="spellEnd"/>
      <w:r>
        <w:t>）史家乌马里（</w:t>
      </w:r>
      <w:r>
        <w:rPr>
          <w:i/>
          <w:iCs/>
          <w:kern w:val="0"/>
        </w:rPr>
        <w:t xml:space="preserve">Ibn </w:t>
      </w:r>
      <w:proofErr w:type="spellStart"/>
      <w:r>
        <w:rPr>
          <w:i/>
          <w:iCs/>
          <w:kern w:val="0"/>
        </w:rPr>
        <w:t>Fadhl</w:t>
      </w:r>
      <w:proofErr w:type="spellEnd"/>
      <w:r>
        <w:rPr>
          <w:i/>
          <w:iCs/>
          <w:kern w:val="0"/>
        </w:rPr>
        <w:t xml:space="preserve"> Allah al-</w:t>
      </w:r>
      <w:proofErr w:type="spellStart"/>
      <w:r>
        <w:rPr>
          <w:i/>
          <w:iCs/>
          <w:kern w:val="0"/>
        </w:rPr>
        <w:t>ʿUmarī</w:t>
      </w:r>
      <w:proofErr w:type="spellEnd"/>
      <w:r>
        <w:t>）在其所著《眼历诸国行纪》一书中，全文抄录了此节。这对我们正确理解志费尼书原意不无裨益。乌马里书云：</w:t>
      </w:r>
    </w:p>
    <w:p w14:paraId="5B548F52" w14:textId="77777777" w:rsidR="00363007" w:rsidRDefault="00363007"/>
    <w:p w14:paraId="560B2AEF" w14:textId="77777777" w:rsidR="00363007" w:rsidRDefault="00000000">
      <w:pPr>
        <w:autoSpaceDE w:val="0"/>
        <w:autoSpaceDN w:val="0"/>
        <w:adjustRightInd w:val="0"/>
        <w:snapToGrid w:val="0"/>
        <w:ind w:leftChars="171" w:left="359"/>
        <w:rPr>
          <w:kern w:val="0"/>
          <w:lang w:eastAsia="zh-TW"/>
        </w:rPr>
      </w:pPr>
      <w:r>
        <w:rPr>
          <w:kern w:val="0"/>
        </w:rPr>
        <w:t>在窝阔台受命为皇储的时代，［即］其父［统治］期间，他［的地方］在叶密立至霍博之边。当其登上汗国的皇位时，就移向位于契丹和畏吾儿地之间的核心地区，并把</w:t>
      </w:r>
      <w:r>
        <w:t>“</w:t>
      </w:r>
      <w:r>
        <w:rPr>
          <w:b/>
          <w:bCs/>
          <w:kern w:val="0"/>
        </w:rPr>
        <w:t>那个地方</w:t>
      </w:r>
      <w:r>
        <w:t>”</w:t>
      </w:r>
      <w:r>
        <w:rPr>
          <w:kern w:val="0"/>
        </w:rPr>
        <w:t>传给了他的儿子贵由，皇子拖雷［的领地］与之接壤。（</w:t>
      </w:r>
      <w:proofErr w:type="spellStart"/>
      <w:r>
        <w:rPr>
          <w:i/>
          <w:iCs/>
        </w:rPr>
        <w:t>wa</w:t>
      </w:r>
      <w:proofErr w:type="spellEnd"/>
      <w:r>
        <w:rPr>
          <w:i/>
          <w:iCs/>
        </w:rPr>
        <w:t xml:space="preserve"> </w:t>
      </w:r>
      <w:proofErr w:type="spellStart"/>
      <w:r>
        <w:rPr>
          <w:i/>
          <w:iCs/>
        </w:rPr>
        <w:t>jaʿala</w:t>
      </w:r>
      <w:proofErr w:type="spellEnd"/>
      <w:r>
        <w:rPr>
          <w:i/>
          <w:iCs/>
        </w:rPr>
        <w:t xml:space="preserve"> </w:t>
      </w:r>
      <w:proofErr w:type="spellStart"/>
      <w:r>
        <w:rPr>
          <w:i/>
          <w:iCs/>
        </w:rPr>
        <w:t>waladuhū</w:t>
      </w:r>
      <w:proofErr w:type="spellEnd"/>
      <w:r>
        <w:rPr>
          <w:i/>
          <w:iCs/>
        </w:rPr>
        <w:t xml:space="preserve"> </w:t>
      </w:r>
      <w:proofErr w:type="spellStart"/>
      <w:r>
        <w:rPr>
          <w:i/>
          <w:iCs/>
        </w:rPr>
        <w:t>Ūkutāy</w:t>
      </w:r>
      <w:proofErr w:type="spellEnd"/>
      <w:r>
        <w:rPr>
          <w:i/>
          <w:iCs/>
        </w:rPr>
        <w:t xml:space="preserve"> </w:t>
      </w:r>
      <w:proofErr w:type="spellStart"/>
      <w:r>
        <w:rPr>
          <w:i/>
          <w:iCs/>
        </w:rPr>
        <w:t>wallī</w:t>
      </w:r>
      <w:proofErr w:type="spellEnd"/>
      <w:r>
        <w:rPr>
          <w:i/>
          <w:iCs/>
        </w:rPr>
        <w:t xml:space="preserve"> </w:t>
      </w:r>
      <w:proofErr w:type="spellStart"/>
      <w:proofErr w:type="gramStart"/>
      <w:r>
        <w:rPr>
          <w:i/>
          <w:iCs/>
        </w:rPr>
        <w:t>ʿahdhi,wakāna</w:t>
      </w:r>
      <w:proofErr w:type="spellEnd"/>
      <w:proofErr w:type="gramEnd"/>
      <w:r>
        <w:rPr>
          <w:i/>
          <w:iCs/>
        </w:rPr>
        <w:t xml:space="preserve"> </w:t>
      </w:r>
      <w:proofErr w:type="spellStart"/>
      <w:r>
        <w:rPr>
          <w:i/>
          <w:iCs/>
        </w:rPr>
        <w:t>mauḍaʿhū</w:t>
      </w:r>
      <w:proofErr w:type="spellEnd"/>
      <w:r>
        <w:rPr>
          <w:i/>
          <w:iCs/>
        </w:rPr>
        <w:t xml:space="preserve"> </w:t>
      </w:r>
      <w:proofErr w:type="spellStart"/>
      <w:r>
        <w:rPr>
          <w:i/>
          <w:iCs/>
        </w:rPr>
        <w:t>fī</w:t>
      </w:r>
      <w:proofErr w:type="spellEnd"/>
      <w:r>
        <w:rPr>
          <w:i/>
          <w:iCs/>
        </w:rPr>
        <w:t xml:space="preserve"> </w:t>
      </w:r>
      <w:proofErr w:type="spellStart"/>
      <w:r>
        <w:rPr>
          <w:i/>
          <w:iCs/>
        </w:rPr>
        <w:t>ʿahd</w:t>
      </w:r>
      <w:proofErr w:type="spellEnd"/>
      <w:r>
        <w:rPr>
          <w:i/>
          <w:iCs/>
        </w:rPr>
        <w:t xml:space="preserve"> </w:t>
      </w:r>
      <w:proofErr w:type="spellStart"/>
      <w:r>
        <w:rPr>
          <w:i/>
          <w:iCs/>
        </w:rPr>
        <w:t>abīhi</w:t>
      </w:r>
      <w:proofErr w:type="spellEnd"/>
      <w:r>
        <w:rPr>
          <w:i/>
          <w:iCs/>
        </w:rPr>
        <w:t xml:space="preserve"> </w:t>
      </w:r>
      <w:proofErr w:type="spellStart"/>
      <w:r>
        <w:rPr>
          <w:i/>
          <w:iCs/>
        </w:rPr>
        <w:t>fī</w:t>
      </w:r>
      <w:proofErr w:type="spellEnd"/>
      <w:r>
        <w:rPr>
          <w:i/>
          <w:iCs/>
        </w:rPr>
        <w:t xml:space="preserve"> </w:t>
      </w:r>
      <w:proofErr w:type="spellStart"/>
      <w:r>
        <w:rPr>
          <w:i/>
          <w:iCs/>
        </w:rPr>
        <w:t>ḥudūd</w:t>
      </w:r>
      <w:proofErr w:type="spellEnd"/>
      <w:r>
        <w:rPr>
          <w:i/>
          <w:iCs/>
        </w:rPr>
        <w:t xml:space="preserve"> </w:t>
      </w:r>
      <w:proofErr w:type="spellStart"/>
      <w:r>
        <w:rPr>
          <w:i/>
          <w:iCs/>
        </w:rPr>
        <w:t>Īmīl</w:t>
      </w:r>
      <w:proofErr w:type="spellEnd"/>
      <w:r>
        <w:rPr>
          <w:i/>
          <w:iCs/>
        </w:rPr>
        <w:t xml:space="preserve"> </w:t>
      </w:r>
      <w:proofErr w:type="spellStart"/>
      <w:r>
        <w:rPr>
          <w:i/>
          <w:iCs/>
        </w:rPr>
        <w:t>wa</w:t>
      </w:r>
      <w:proofErr w:type="spellEnd"/>
      <w:r>
        <w:rPr>
          <w:i/>
          <w:iCs/>
        </w:rPr>
        <w:t xml:space="preserve"> </w:t>
      </w:r>
      <w:proofErr w:type="spellStart"/>
      <w:r>
        <w:rPr>
          <w:i/>
          <w:iCs/>
        </w:rPr>
        <w:t>Qūbāq</w:t>
      </w:r>
      <w:proofErr w:type="spellEnd"/>
      <w:r>
        <w:rPr>
          <w:i/>
          <w:iCs/>
        </w:rPr>
        <w:t>, fa-</w:t>
      </w:r>
      <w:proofErr w:type="spellStart"/>
      <w:r>
        <w:rPr>
          <w:i/>
          <w:iCs/>
        </w:rPr>
        <w:t>lammā</w:t>
      </w:r>
      <w:proofErr w:type="spellEnd"/>
      <w:r>
        <w:rPr>
          <w:i/>
          <w:iCs/>
        </w:rPr>
        <w:t xml:space="preserve"> </w:t>
      </w:r>
      <w:proofErr w:type="spellStart"/>
      <w:r>
        <w:rPr>
          <w:i/>
          <w:iCs/>
        </w:rPr>
        <w:t>jalasa</w:t>
      </w:r>
      <w:proofErr w:type="spellEnd"/>
      <w:r>
        <w:rPr>
          <w:i/>
          <w:iCs/>
        </w:rPr>
        <w:t xml:space="preserve"> </w:t>
      </w:r>
      <w:proofErr w:type="spellStart"/>
      <w:r>
        <w:rPr>
          <w:i/>
          <w:iCs/>
        </w:rPr>
        <w:t>ʿalā</w:t>
      </w:r>
      <w:proofErr w:type="spellEnd"/>
      <w:r>
        <w:rPr>
          <w:i/>
          <w:iCs/>
        </w:rPr>
        <w:t xml:space="preserve"> </w:t>
      </w:r>
      <w:proofErr w:type="spellStart"/>
      <w:r>
        <w:rPr>
          <w:i/>
          <w:iCs/>
        </w:rPr>
        <w:t>takhta</w:t>
      </w:r>
      <w:proofErr w:type="spellEnd"/>
      <w:r>
        <w:rPr>
          <w:i/>
          <w:iCs/>
        </w:rPr>
        <w:t xml:space="preserve"> al-</w:t>
      </w:r>
      <w:proofErr w:type="spellStart"/>
      <w:r>
        <w:rPr>
          <w:i/>
          <w:iCs/>
        </w:rPr>
        <w:t>sulṭanat</w:t>
      </w:r>
      <w:proofErr w:type="spellEnd"/>
      <w:r>
        <w:rPr>
          <w:i/>
          <w:iCs/>
        </w:rPr>
        <w:t xml:space="preserve"> </w:t>
      </w:r>
      <w:proofErr w:type="spellStart"/>
      <w:r>
        <w:rPr>
          <w:i/>
          <w:iCs/>
        </w:rPr>
        <w:t>intaqala</w:t>
      </w:r>
      <w:proofErr w:type="spellEnd"/>
      <w:r>
        <w:rPr>
          <w:i/>
          <w:iCs/>
        </w:rPr>
        <w:t xml:space="preserve"> </w:t>
      </w:r>
      <w:proofErr w:type="spellStart"/>
      <w:r>
        <w:rPr>
          <w:i/>
          <w:iCs/>
        </w:rPr>
        <w:t>ilā</w:t>
      </w:r>
      <w:proofErr w:type="spellEnd"/>
      <w:r>
        <w:rPr>
          <w:i/>
          <w:iCs/>
        </w:rPr>
        <w:t xml:space="preserve"> al-</w:t>
      </w:r>
      <w:proofErr w:type="spellStart"/>
      <w:r>
        <w:rPr>
          <w:i/>
          <w:iCs/>
        </w:rPr>
        <w:t>mauḍa</w:t>
      </w:r>
      <w:proofErr w:type="spellEnd"/>
      <w:r>
        <w:rPr>
          <w:i/>
          <w:iCs/>
        </w:rPr>
        <w:t>’ al-</w:t>
      </w:r>
      <w:proofErr w:type="spellStart"/>
      <w:r>
        <w:rPr>
          <w:i/>
          <w:iCs/>
        </w:rPr>
        <w:t>aṣlli</w:t>
      </w:r>
      <w:proofErr w:type="spellEnd"/>
      <w:r>
        <w:rPr>
          <w:i/>
          <w:iCs/>
        </w:rPr>
        <w:t xml:space="preserve"> </w:t>
      </w:r>
      <w:proofErr w:type="spellStart"/>
      <w:r>
        <w:rPr>
          <w:i/>
          <w:iCs/>
        </w:rPr>
        <w:t>bayina</w:t>
      </w:r>
      <w:proofErr w:type="spellEnd"/>
      <w:r>
        <w:rPr>
          <w:i/>
          <w:iCs/>
        </w:rPr>
        <w:t xml:space="preserve"> </w:t>
      </w:r>
      <w:proofErr w:type="spellStart"/>
      <w:r>
        <w:rPr>
          <w:i/>
          <w:iCs/>
        </w:rPr>
        <w:t>bilād</w:t>
      </w:r>
      <w:proofErr w:type="spellEnd"/>
      <w:r>
        <w:rPr>
          <w:i/>
          <w:iCs/>
        </w:rPr>
        <w:t xml:space="preserve"> al-</w:t>
      </w:r>
      <w:proofErr w:type="spellStart"/>
      <w:r>
        <w:rPr>
          <w:i/>
          <w:iCs/>
        </w:rPr>
        <w:t>Khitāy</w:t>
      </w:r>
      <w:proofErr w:type="spellEnd"/>
      <w:r>
        <w:rPr>
          <w:i/>
          <w:iCs/>
        </w:rPr>
        <w:t xml:space="preserve"> </w:t>
      </w:r>
      <w:proofErr w:type="spellStart"/>
      <w:r>
        <w:rPr>
          <w:i/>
          <w:iCs/>
        </w:rPr>
        <w:t>wa</w:t>
      </w:r>
      <w:proofErr w:type="spellEnd"/>
      <w:r>
        <w:rPr>
          <w:i/>
          <w:iCs/>
        </w:rPr>
        <w:t xml:space="preserve"> </w:t>
      </w:r>
      <w:proofErr w:type="spellStart"/>
      <w:r>
        <w:rPr>
          <w:i/>
          <w:iCs/>
        </w:rPr>
        <w:t>bilād</w:t>
      </w:r>
      <w:proofErr w:type="spellEnd"/>
      <w:r>
        <w:rPr>
          <w:i/>
          <w:iCs/>
        </w:rPr>
        <w:t xml:space="preserve"> al-</w:t>
      </w:r>
      <w:proofErr w:type="spellStart"/>
      <w:r>
        <w:rPr>
          <w:i/>
          <w:iCs/>
        </w:rPr>
        <w:t>Ūyghūr</w:t>
      </w:r>
      <w:proofErr w:type="spellEnd"/>
      <w:r>
        <w:rPr>
          <w:i/>
          <w:iCs/>
        </w:rPr>
        <w:t xml:space="preserve"> </w:t>
      </w:r>
      <w:proofErr w:type="spellStart"/>
      <w:r>
        <w:rPr>
          <w:i/>
          <w:iCs/>
        </w:rPr>
        <w:t>wa</w:t>
      </w:r>
      <w:proofErr w:type="spellEnd"/>
      <w:r>
        <w:rPr>
          <w:i/>
          <w:iCs/>
        </w:rPr>
        <w:t xml:space="preserve"> </w:t>
      </w:r>
      <w:proofErr w:type="spellStart"/>
      <w:r>
        <w:rPr>
          <w:i/>
          <w:iCs/>
        </w:rPr>
        <w:t>ʿaʿaṭa</w:t>
      </w:r>
      <w:proofErr w:type="spellEnd"/>
      <w:r>
        <w:rPr>
          <w:i/>
          <w:iCs/>
        </w:rPr>
        <w:t xml:space="preserve"> </w:t>
      </w:r>
      <w:proofErr w:type="spellStart"/>
      <w:r>
        <w:rPr>
          <w:i/>
          <w:iCs/>
        </w:rPr>
        <w:t>dhalika</w:t>
      </w:r>
      <w:proofErr w:type="spellEnd"/>
      <w:r>
        <w:rPr>
          <w:i/>
          <w:iCs/>
        </w:rPr>
        <w:t xml:space="preserve"> al-</w:t>
      </w:r>
      <w:proofErr w:type="spellStart"/>
      <w:r>
        <w:rPr>
          <w:i/>
          <w:iCs/>
        </w:rPr>
        <w:t>mauḍa</w:t>
      </w:r>
      <w:proofErr w:type="spellEnd"/>
      <w:r>
        <w:rPr>
          <w:i/>
          <w:iCs/>
        </w:rPr>
        <w:t>’ li-</w:t>
      </w:r>
      <w:proofErr w:type="spellStart"/>
      <w:r>
        <w:rPr>
          <w:i/>
          <w:iCs/>
        </w:rPr>
        <w:t>waladuhū</w:t>
      </w:r>
      <w:proofErr w:type="spellEnd"/>
      <w:r>
        <w:rPr>
          <w:i/>
          <w:iCs/>
        </w:rPr>
        <w:t xml:space="preserve"> </w:t>
      </w:r>
      <w:proofErr w:type="spellStart"/>
      <w:r>
        <w:rPr>
          <w:i/>
          <w:iCs/>
        </w:rPr>
        <w:t>Kuyūk,wakāna</w:t>
      </w:r>
      <w:proofErr w:type="spellEnd"/>
      <w:r>
        <w:rPr>
          <w:i/>
          <w:iCs/>
        </w:rPr>
        <w:t xml:space="preserve"> </w:t>
      </w:r>
      <w:proofErr w:type="spellStart"/>
      <w:r>
        <w:rPr>
          <w:i/>
          <w:iCs/>
        </w:rPr>
        <w:t>waladuhū</w:t>
      </w:r>
      <w:proofErr w:type="spellEnd"/>
      <w:r>
        <w:rPr>
          <w:i/>
          <w:iCs/>
        </w:rPr>
        <w:t xml:space="preserve"> </w:t>
      </w:r>
      <w:proofErr w:type="spellStart"/>
      <w:r>
        <w:rPr>
          <w:i/>
          <w:iCs/>
        </w:rPr>
        <w:t>Tūlī</w:t>
      </w:r>
      <w:proofErr w:type="spellEnd"/>
      <w:r>
        <w:rPr>
          <w:i/>
          <w:iCs/>
        </w:rPr>
        <w:t xml:space="preserve"> </w:t>
      </w:r>
      <w:proofErr w:type="spellStart"/>
      <w:r>
        <w:rPr>
          <w:i/>
          <w:iCs/>
        </w:rPr>
        <w:t>muttaṣilan</w:t>
      </w:r>
      <w:proofErr w:type="spellEnd"/>
      <w:r>
        <w:rPr>
          <w:i/>
          <w:iCs/>
        </w:rPr>
        <w:t xml:space="preserve"> </w:t>
      </w:r>
      <w:proofErr w:type="spellStart"/>
      <w:r>
        <w:rPr>
          <w:i/>
          <w:iCs/>
        </w:rPr>
        <w:t>bihi</w:t>
      </w:r>
      <w:proofErr w:type="spellEnd"/>
      <w:r>
        <w:rPr>
          <w:i/>
          <w:iCs/>
        </w:rPr>
        <w:t>.</w:t>
      </w:r>
      <w:r>
        <w:rPr>
          <w:kern w:val="0"/>
        </w:rPr>
        <w:t>）</w:t>
      </w:r>
      <w:r>
        <w:rPr>
          <w:rStyle w:val="af0"/>
          <w:kern w:val="0"/>
          <w:szCs w:val="21"/>
        </w:rPr>
        <w:footnoteReference w:id="171"/>
      </w:r>
    </w:p>
    <w:p w14:paraId="057AF895" w14:textId="77777777" w:rsidR="00363007" w:rsidRDefault="00363007">
      <w:pPr>
        <w:rPr>
          <w:lang w:eastAsia="zh-TW"/>
        </w:rPr>
      </w:pPr>
    </w:p>
    <w:p w14:paraId="599F12DE" w14:textId="77777777" w:rsidR="00363007" w:rsidRDefault="00000000">
      <w:pPr>
        <w:rPr>
          <w:lang w:val="fr-FR"/>
        </w:rPr>
      </w:pPr>
      <w:r>
        <w:tab/>
      </w:r>
      <w:r>
        <w:t>由于阿语具有性、数、格位的变化，因此我们很容易分辨出，传给贵由的</w:t>
      </w:r>
      <w:r>
        <w:t>“</w:t>
      </w:r>
      <w:r>
        <w:t>那个地方</w:t>
      </w:r>
      <w:r>
        <w:t>”</w:t>
      </w:r>
      <w:r>
        <w:t>（</w:t>
      </w:r>
      <w:proofErr w:type="spellStart"/>
      <w:r>
        <w:rPr>
          <w:i/>
          <w:iCs/>
        </w:rPr>
        <w:t>dh</w:t>
      </w:r>
      <w:r>
        <w:rPr>
          <w:i/>
          <w:iCs/>
          <w:lang w:bidi="fa-IR"/>
        </w:rPr>
        <w:t>alika</w:t>
      </w:r>
      <w:proofErr w:type="spellEnd"/>
      <w:r>
        <w:t>）是一个阳性单数远指代词，它所指代的只能是上句中的</w:t>
      </w:r>
      <w:r>
        <w:t>“</w:t>
      </w:r>
      <w:r>
        <w:t>核心地区</w:t>
      </w:r>
      <w:r>
        <w:t>”</w:t>
      </w:r>
      <w:r>
        <w:t>（</w:t>
      </w:r>
      <w:r>
        <w:rPr>
          <w:i/>
          <w:iCs/>
        </w:rPr>
        <w:t>al-</w:t>
      </w:r>
      <w:proofErr w:type="spellStart"/>
      <w:r>
        <w:rPr>
          <w:i/>
          <w:iCs/>
        </w:rPr>
        <w:t>mauḍa</w:t>
      </w:r>
      <w:proofErr w:type="spellEnd"/>
      <w:r>
        <w:rPr>
          <w:i/>
          <w:iCs/>
        </w:rPr>
        <w:t>’ al-</w:t>
      </w:r>
      <w:proofErr w:type="spellStart"/>
      <w:r>
        <w:rPr>
          <w:i/>
          <w:iCs/>
        </w:rPr>
        <w:t>aṣlli</w:t>
      </w:r>
      <w:proofErr w:type="spellEnd"/>
      <w:r>
        <w:t>），也就是波斯文中的</w:t>
      </w:r>
      <w:r>
        <w:t>“</w:t>
      </w:r>
      <w:proofErr w:type="spellStart"/>
      <w:r>
        <w:rPr>
          <w:i/>
          <w:iCs/>
        </w:rPr>
        <w:t>markaz</w:t>
      </w:r>
      <w:proofErr w:type="spellEnd"/>
      <w:r>
        <w:t>”</w:t>
      </w:r>
      <w:r>
        <w:t>；而不可能是指窝阔台在皇子时期获封的</w:t>
      </w:r>
      <w:r>
        <w:t>“</w:t>
      </w:r>
      <w:r>
        <w:t>叶密立和霍博</w:t>
      </w:r>
      <w:r>
        <w:t>”</w:t>
      </w:r>
      <w:r>
        <w:t>等地区，否则复数名词应使用阴性单数远指代词（</w:t>
      </w:r>
      <w:proofErr w:type="spellStart"/>
      <w:r>
        <w:rPr>
          <w:i/>
          <w:iCs/>
          <w:lang w:bidi="fa-IR"/>
        </w:rPr>
        <w:t>tilka</w:t>
      </w:r>
      <w:proofErr w:type="spellEnd"/>
      <w:r>
        <w:t>）</w:t>
      </w:r>
      <w:r>
        <w:rPr>
          <w:rStyle w:val="af0"/>
          <w:lang w:eastAsia="zh-TW"/>
        </w:rPr>
        <w:footnoteReference w:id="172"/>
      </w:r>
      <w:r>
        <w:t>。看来时代稍晚的一些穆斯林史家仍能够正确地理解志费尼的句意。而波伊勒的译文或许是受到紧接其后的插入语干扰，导致了理解上的偏差，并为后来的研究者所沿袭</w:t>
      </w:r>
      <w:r>
        <w:rPr>
          <w:rStyle w:val="af0"/>
        </w:rPr>
        <w:footnoteReference w:id="173"/>
      </w:r>
      <w:r>
        <w:t>。</w:t>
      </w:r>
    </w:p>
    <w:p w14:paraId="46A3A4F7" w14:textId="77777777" w:rsidR="00363007" w:rsidRDefault="00000000">
      <w:pPr>
        <w:rPr>
          <w:lang w:eastAsia="zh-TW"/>
        </w:rPr>
      </w:pPr>
      <w:r>
        <w:tab/>
      </w:r>
      <w:r>
        <w:t>同时检阅多种写成于蒙古统治时代的波斯文献，可以发现，后来的作者几乎众口一词地把哈剌和林和</w:t>
      </w:r>
      <w:r>
        <w:t>“</w:t>
      </w:r>
      <w:r>
        <w:t>国之中心</w:t>
      </w:r>
      <w:r>
        <w:t>”</w:t>
      </w:r>
      <w:r>
        <w:t>等同起来。例如瓦萨甫（</w:t>
      </w:r>
      <w:proofErr w:type="spellStart"/>
      <w:r>
        <w:t>Vaṣṣāf</w:t>
      </w:r>
      <w:proofErr w:type="spellEnd"/>
      <w:r>
        <w:t>）称</w:t>
      </w:r>
      <w:r>
        <w:t>“</w:t>
      </w:r>
      <w:r>
        <w:t>其（指蒙哥）弟阿里不哥遂于</w:t>
      </w:r>
      <w:r>
        <w:rPr>
          <w:b/>
          <w:bCs/>
        </w:rPr>
        <w:t>汗国疆域中心</w:t>
      </w:r>
      <w:r>
        <w:t>，戍军云集之处的哈剌和林驻留了下来。</w:t>
      </w:r>
      <w:r>
        <w:t>”</w:t>
      </w:r>
      <w:r>
        <w:t>（</w:t>
      </w:r>
      <w:proofErr w:type="spellStart"/>
      <w:r>
        <w:rPr>
          <w:i/>
          <w:iCs/>
        </w:rPr>
        <w:t>barādar</w:t>
      </w:r>
      <w:proofErr w:type="spellEnd"/>
      <w:r>
        <w:rPr>
          <w:i/>
          <w:iCs/>
        </w:rPr>
        <w:t xml:space="preserve">-ash </w:t>
      </w:r>
      <w:proofErr w:type="spellStart"/>
      <w:r>
        <w:rPr>
          <w:i/>
          <w:iCs/>
        </w:rPr>
        <w:t>Arīgh-Būkā</w:t>
      </w:r>
      <w:proofErr w:type="spellEnd"/>
      <w:r>
        <w:rPr>
          <w:i/>
          <w:iCs/>
        </w:rPr>
        <w:t xml:space="preserve"> </w:t>
      </w:r>
      <w:proofErr w:type="spellStart"/>
      <w:r>
        <w:rPr>
          <w:i/>
          <w:iCs/>
        </w:rPr>
        <w:t>dar</w:t>
      </w:r>
      <w:proofErr w:type="spellEnd"/>
      <w:r>
        <w:rPr>
          <w:i/>
          <w:iCs/>
        </w:rPr>
        <w:t xml:space="preserve"> </w:t>
      </w:r>
      <w:proofErr w:type="spellStart"/>
      <w:r>
        <w:rPr>
          <w:i/>
          <w:iCs/>
        </w:rPr>
        <w:t>Qarāqurum</w:t>
      </w:r>
      <w:proofErr w:type="spellEnd"/>
      <w:r>
        <w:rPr>
          <w:i/>
          <w:iCs/>
        </w:rPr>
        <w:t xml:space="preserve"> ka </w:t>
      </w:r>
      <w:proofErr w:type="spellStart"/>
      <w:r>
        <w:rPr>
          <w:i/>
          <w:iCs/>
        </w:rPr>
        <w:t>markaz-i</w:t>
      </w:r>
      <w:proofErr w:type="spellEnd"/>
      <w:r>
        <w:rPr>
          <w:i/>
          <w:iCs/>
        </w:rPr>
        <w:t xml:space="preserve"> </w:t>
      </w:r>
      <w:proofErr w:type="spellStart"/>
      <w:r>
        <w:rPr>
          <w:i/>
          <w:iCs/>
        </w:rPr>
        <w:t>dā’ir-i</w:t>
      </w:r>
      <w:proofErr w:type="spellEnd"/>
      <w:r>
        <w:rPr>
          <w:i/>
          <w:iCs/>
        </w:rPr>
        <w:t xml:space="preserve"> </w:t>
      </w:r>
      <w:proofErr w:type="spellStart"/>
      <w:r>
        <w:rPr>
          <w:i/>
          <w:iCs/>
        </w:rPr>
        <w:t>sulṭanat</w:t>
      </w:r>
      <w:proofErr w:type="spellEnd"/>
      <w:r>
        <w:rPr>
          <w:i/>
          <w:iCs/>
        </w:rPr>
        <w:t xml:space="preserve"> </w:t>
      </w:r>
      <w:proofErr w:type="spellStart"/>
      <w:r>
        <w:rPr>
          <w:i/>
          <w:iCs/>
        </w:rPr>
        <w:t>va</w:t>
      </w:r>
      <w:proofErr w:type="spellEnd"/>
      <w:r>
        <w:rPr>
          <w:i/>
          <w:iCs/>
        </w:rPr>
        <w:t xml:space="preserve"> </w:t>
      </w:r>
      <w:proofErr w:type="spellStart"/>
      <w:r>
        <w:rPr>
          <w:i/>
          <w:iCs/>
        </w:rPr>
        <w:t>muʿaskar-i</w:t>
      </w:r>
      <w:proofErr w:type="spellEnd"/>
      <w:r>
        <w:rPr>
          <w:i/>
          <w:iCs/>
        </w:rPr>
        <w:t xml:space="preserve"> </w:t>
      </w:r>
      <w:proofErr w:type="spellStart"/>
      <w:r>
        <w:rPr>
          <w:i/>
          <w:iCs/>
        </w:rPr>
        <w:t>ṭalīʿi-yi</w:t>
      </w:r>
      <w:proofErr w:type="spellEnd"/>
      <w:r>
        <w:rPr>
          <w:i/>
          <w:iCs/>
        </w:rPr>
        <w:t xml:space="preserve"> </w:t>
      </w:r>
      <w:proofErr w:type="spellStart"/>
      <w:r>
        <w:rPr>
          <w:i/>
          <w:iCs/>
        </w:rPr>
        <w:t>daulat</w:t>
      </w:r>
      <w:proofErr w:type="spellEnd"/>
      <w:r>
        <w:rPr>
          <w:i/>
          <w:iCs/>
        </w:rPr>
        <w:t xml:space="preserve"> </w:t>
      </w:r>
      <w:proofErr w:type="spellStart"/>
      <w:r>
        <w:rPr>
          <w:i/>
          <w:iCs/>
        </w:rPr>
        <w:t>ast</w:t>
      </w:r>
      <w:proofErr w:type="spellEnd"/>
      <w:r>
        <w:rPr>
          <w:i/>
          <w:iCs/>
        </w:rPr>
        <w:t xml:space="preserve"> </w:t>
      </w:r>
      <w:proofErr w:type="spellStart"/>
      <w:r>
        <w:rPr>
          <w:i/>
          <w:iCs/>
        </w:rPr>
        <w:t>mānda</w:t>
      </w:r>
      <w:proofErr w:type="spellEnd"/>
      <w:r>
        <w:rPr>
          <w:i/>
          <w:iCs/>
        </w:rPr>
        <w:t xml:space="preserve"> </w:t>
      </w:r>
      <w:proofErr w:type="spellStart"/>
      <w:r>
        <w:rPr>
          <w:i/>
          <w:iCs/>
        </w:rPr>
        <w:t>būd</w:t>
      </w:r>
      <w:proofErr w:type="spellEnd"/>
      <w:r>
        <w:t>）</w:t>
      </w:r>
      <w:r>
        <w:rPr>
          <w:rStyle w:val="af0"/>
        </w:rPr>
        <w:footnoteReference w:id="174"/>
      </w:r>
      <w:r>
        <w:t>；而迟至元成宗铁穆耳时期，占据西域的察合台后王都哇海对前者派来约和的使臣提到：</w:t>
      </w:r>
      <w:r>
        <w:t>“</w:t>
      </w:r>
      <w:r>
        <w:t>作为</w:t>
      </w:r>
      <w:r>
        <w:rPr>
          <w:b/>
          <w:bCs/>
        </w:rPr>
        <w:t>国家的中心</w:t>
      </w:r>
      <w:r>
        <w:t>和幸福之源泉（直译：</w:t>
      </w:r>
      <w:r>
        <w:t>“</w:t>
      </w:r>
      <w:r>
        <w:t>脐眼</w:t>
      </w:r>
      <w:r>
        <w:t>”</w:t>
      </w:r>
      <w:r>
        <w:t>）的哈剌和林</w:t>
      </w:r>
      <w:r>
        <w:t>”</w:t>
      </w:r>
      <w:r>
        <w:t>（</w:t>
      </w:r>
      <w:proofErr w:type="spellStart"/>
      <w:r>
        <w:rPr>
          <w:i/>
          <w:iCs/>
        </w:rPr>
        <w:t>mamlakat-i</w:t>
      </w:r>
      <w:proofErr w:type="spellEnd"/>
      <w:r>
        <w:rPr>
          <w:i/>
          <w:iCs/>
        </w:rPr>
        <w:t xml:space="preserve"> </w:t>
      </w:r>
      <w:proofErr w:type="spellStart"/>
      <w:r>
        <w:rPr>
          <w:i/>
          <w:iCs/>
        </w:rPr>
        <w:t>Qarāqūrum</w:t>
      </w:r>
      <w:proofErr w:type="spellEnd"/>
      <w:r>
        <w:rPr>
          <w:i/>
          <w:iCs/>
        </w:rPr>
        <w:t xml:space="preserve"> ka </w:t>
      </w:r>
      <w:proofErr w:type="spellStart"/>
      <w:r>
        <w:rPr>
          <w:i/>
          <w:iCs/>
        </w:rPr>
        <w:t>markaz-i</w:t>
      </w:r>
      <w:proofErr w:type="spellEnd"/>
      <w:r>
        <w:rPr>
          <w:i/>
          <w:iCs/>
        </w:rPr>
        <w:t xml:space="preserve"> </w:t>
      </w:r>
      <w:proofErr w:type="spellStart"/>
      <w:r>
        <w:rPr>
          <w:i/>
          <w:iCs/>
        </w:rPr>
        <w:t>daulat</w:t>
      </w:r>
      <w:proofErr w:type="spellEnd"/>
      <w:r>
        <w:rPr>
          <w:i/>
          <w:iCs/>
        </w:rPr>
        <w:t xml:space="preserve"> </w:t>
      </w:r>
      <w:proofErr w:type="spellStart"/>
      <w:r>
        <w:rPr>
          <w:i/>
          <w:iCs/>
        </w:rPr>
        <w:lastRenderedPageBreak/>
        <w:t>wa</w:t>
      </w:r>
      <w:proofErr w:type="spellEnd"/>
      <w:r>
        <w:rPr>
          <w:i/>
          <w:iCs/>
        </w:rPr>
        <w:t xml:space="preserve"> surra-</w:t>
      </w:r>
      <w:proofErr w:type="spellStart"/>
      <w:r>
        <w:rPr>
          <w:i/>
          <w:iCs/>
        </w:rPr>
        <w:t>yi</w:t>
      </w:r>
      <w:proofErr w:type="spellEnd"/>
      <w:r>
        <w:rPr>
          <w:i/>
          <w:iCs/>
        </w:rPr>
        <w:t xml:space="preserve"> </w:t>
      </w:r>
      <w:proofErr w:type="spellStart"/>
      <w:r>
        <w:rPr>
          <w:i/>
          <w:iCs/>
        </w:rPr>
        <w:t>sa</w:t>
      </w:r>
      <w:r>
        <w:rPr>
          <w:i/>
          <w:iCs/>
          <w:vertAlign w:val="superscript"/>
        </w:rPr>
        <w:t>ʿ</w:t>
      </w:r>
      <w:r>
        <w:rPr>
          <w:i/>
          <w:iCs/>
        </w:rPr>
        <w:t>ādat-st</w:t>
      </w:r>
      <w:proofErr w:type="spellEnd"/>
      <w:r>
        <w:t>）</w:t>
      </w:r>
      <w:r>
        <w:rPr>
          <w:rStyle w:val="af0"/>
        </w:rPr>
        <w:footnoteReference w:id="175"/>
      </w:r>
      <w:r>
        <w:t>。可见无论是实际掌控漠北本土的拖雷后裔，还是偏居一隅的察合台系宗王，均承认只有哈剌和林才是唯一的</w:t>
      </w:r>
      <w:r>
        <w:t>“</w:t>
      </w:r>
      <w:r>
        <w:rPr>
          <w:b/>
          <w:bCs/>
        </w:rPr>
        <w:t>国之中心</w:t>
      </w:r>
      <w:r>
        <w:t>”</w:t>
      </w:r>
      <w:r>
        <w:t>。</w:t>
      </w:r>
    </w:p>
    <w:p w14:paraId="0EFC7B2A" w14:textId="77777777" w:rsidR="00363007" w:rsidRDefault="00000000">
      <w:pPr>
        <w:rPr>
          <w:lang w:val="tr-TR" w:eastAsia="zh-TW"/>
        </w:rPr>
      </w:pPr>
      <w:r>
        <w:rPr>
          <w:rFonts w:eastAsia="SimHei"/>
          <w:lang w:val="tr-TR" w:eastAsia="zh-TW" w:bidi="fa-IR"/>
        </w:rPr>
        <w:tab/>
      </w:r>
      <w:r>
        <w:rPr>
          <w:lang w:val="tr-TR" w:bidi="fa-IR"/>
        </w:rPr>
        <w:t>顺便要提到的是：</w:t>
      </w:r>
      <w:r>
        <w:rPr>
          <w:lang w:val="tr-TR" w:bidi="fa-IR"/>
        </w:rPr>
        <w:t>“</w:t>
      </w:r>
      <w:r>
        <w:rPr>
          <w:lang w:val="tr-TR" w:bidi="fa-IR"/>
        </w:rPr>
        <w:t>畏吾儿诸地</w:t>
      </w:r>
      <w:r>
        <w:rPr>
          <w:lang w:val="tr-TR" w:bidi="fa-IR"/>
        </w:rPr>
        <w:t>”</w:t>
      </w:r>
      <w:r>
        <w:rPr>
          <w:lang w:val="tr-TR" w:bidi="fa-IR"/>
        </w:rPr>
        <w:t>（</w:t>
      </w:r>
      <w:proofErr w:type="spellStart"/>
      <w:r>
        <w:rPr>
          <w:i/>
          <w:iCs/>
        </w:rPr>
        <w:t>bilād-i</w:t>
      </w:r>
      <w:proofErr w:type="spellEnd"/>
      <w:r>
        <w:rPr>
          <w:i/>
          <w:iCs/>
        </w:rPr>
        <w:t xml:space="preserve"> </w:t>
      </w:r>
      <w:proofErr w:type="spellStart"/>
      <w:r>
        <w:rPr>
          <w:i/>
          <w:iCs/>
        </w:rPr>
        <w:t>Ūy</w:t>
      </w:r>
      <w:r>
        <w:rPr>
          <w:i/>
          <w:iCs/>
          <w:u w:val="single"/>
        </w:rPr>
        <w:t>gh</w:t>
      </w:r>
      <w:r>
        <w:rPr>
          <w:i/>
          <w:iCs/>
        </w:rPr>
        <w:t>ūr</w:t>
      </w:r>
      <w:proofErr w:type="spellEnd"/>
      <w:r>
        <w:rPr>
          <w:lang w:val="tr-TR" w:bidi="fa-IR"/>
        </w:rPr>
        <w:t>）为一复数，或指</w:t>
      </w:r>
      <w:r>
        <w:rPr>
          <w:lang w:val="tr-TR" w:bidi="fa-IR"/>
        </w:rPr>
        <w:t>“</w:t>
      </w:r>
      <w:r>
        <w:rPr>
          <w:lang w:val="tr-TR" w:bidi="fa-IR"/>
        </w:rPr>
        <w:t>畏吾儿诸城</w:t>
      </w:r>
      <w:r>
        <w:rPr>
          <w:lang w:val="tr-TR" w:bidi="fa-IR"/>
        </w:rPr>
        <w:t>”</w:t>
      </w:r>
      <w:r>
        <w:rPr>
          <w:rStyle w:val="af0"/>
          <w:szCs w:val="21"/>
          <w:lang w:val="tr-TR" w:bidi="fa-IR"/>
        </w:rPr>
        <w:t xml:space="preserve"> </w:t>
      </w:r>
      <w:r>
        <w:rPr>
          <w:rStyle w:val="af0"/>
          <w:szCs w:val="21"/>
          <w:lang w:val="tr-TR" w:bidi="fa-IR"/>
        </w:rPr>
        <w:footnoteReference w:id="176"/>
      </w:r>
      <w:r>
        <w:rPr>
          <w:lang w:val="tr-TR" w:bidi="fa-IR"/>
        </w:rPr>
        <w:t>。而</w:t>
      </w:r>
      <w:r>
        <w:rPr>
          <w:lang w:val="tr-TR" w:eastAsia="zh-TW"/>
        </w:rPr>
        <w:t>“</w:t>
      </w:r>
      <w:r>
        <w:t>契丹</w:t>
      </w:r>
      <w:r>
        <w:t>”</w:t>
      </w:r>
      <w:r>
        <w:t>则毫无疑问就是指女真统治下的北中国，因此</w:t>
      </w:r>
      <w:r>
        <w:t>“</w:t>
      </w:r>
      <w:r>
        <w:rPr>
          <w:kern w:val="0"/>
        </w:rPr>
        <w:t>契丹和畏吾儿地之间</w:t>
      </w:r>
      <w:r>
        <w:t>”</w:t>
      </w:r>
      <w:r>
        <w:t>的窝阔台老营，所指应当就是和林城，及其迤南的各处四季宫帐</w:t>
      </w:r>
      <w:r>
        <w:rPr>
          <w:rStyle w:val="af0"/>
          <w:szCs w:val="21"/>
          <w:lang w:eastAsia="zh-TW"/>
        </w:rPr>
        <w:footnoteReference w:id="177"/>
      </w:r>
      <w:r>
        <w:t>。</w:t>
      </w:r>
      <w:r>
        <w:rPr>
          <w:lang w:val="tr-TR"/>
        </w:rPr>
        <w:t>而为贵由汗继承的</w:t>
      </w:r>
      <w:r>
        <w:rPr>
          <w:lang w:val="tr-TR" w:eastAsia="zh-TW"/>
        </w:rPr>
        <w:t>“</w:t>
      </w:r>
      <w:r>
        <w:rPr>
          <w:lang w:val="tr-TR"/>
        </w:rPr>
        <w:t>那些地方</w:t>
      </w:r>
      <w:r>
        <w:rPr>
          <w:lang w:val="tr-TR" w:eastAsia="zh-TW"/>
        </w:rPr>
        <w:t>”</w:t>
      </w:r>
      <w:r>
        <w:rPr>
          <w:lang w:val="tr-TR"/>
        </w:rPr>
        <w:t>（</w:t>
      </w:r>
      <w:r>
        <w:rPr>
          <w:lang w:val="tr-TR" w:eastAsia="zh-TW"/>
        </w:rPr>
        <w:t>pl</w:t>
      </w:r>
      <w:r>
        <w:rPr>
          <w:i/>
          <w:iCs/>
          <w:lang w:val="tr-TR" w:eastAsia="zh-TW"/>
        </w:rPr>
        <w:t>. manāzil</w:t>
      </w:r>
      <w:r>
        <w:rPr>
          <w:lang w:val="tr-TR" w:eastAsia="zh-TW"/>
        </w:rPr>
        <w:t xml:space="preserve">&lt; sing. </w:t>
      </w:r>
      <w:r>
        <w:rPr>
          <w:i/>
          <w:iCs/>
          <w:lang w:val="tr-TR" w:eastAsia="zh-TW"/>
        </w:rPr>
        <w:t>manzil</w:t>
      </w:r>
      <w:r>
        <w:rPr>
          <w:lang w:val="tr-TR"/>
        </w:rPr>
        <w:t>），则应该采信波伊勒的注释：是指和林城周边的诸多宫殿</w:t>
      </w:r>
      <w:r>
        <w:rPr>
          <w:rStyle w:val="af0"/>
          <w:szCs w:val="21"/>
        </w:rPr>
        <w:footnoteReference w:id="178"/>
      </w:r>
      <w:r>
        <w:rPr>
          <w:lang w:val="tr-TR"/>
        </w:rPr>
        <w:t>。</w:t>
      </w:r>
    </w:p>
    <w:p w14:paraId="070DAF29" w14:textId="77777777" w:rsidR="00363007" w:rsidRDefault="00000000">
      <w:pPr>
        <w:rPr>
          <w:lang w:val="fr-FR"/>
        </w:rPr>
      </w:pPr>
      <w:r>
        <w:rPr>
          <w:lang w:val="tr-TR" w:eastAsia="zh-TW" w:bidi="fa-IR"/>
        </w:rPr>
        <w:tab/>
      </w:r>
      <w:r>
        <w:rPr>
          <w:lang w:val="tr-TR" w:bidi="fa-IR"/>
        </w:rPr>
        <w:t>此外，志费尼书中提到，当选举蒙哥的忽邻勒台召开时，</w:t>
      </w:r>
      <w:r>
        <w:rPr>
          <w:lang w:val="fr-FR"/>
        </w:rPr>
        <w:t>“</w:t>
      </w:r>
      <w:r>
        <w:rPr>
          <w:lang w:val="tr-TR" w:bidi="fa-IR"/>
        </w:rPr>
        <w:t>在那个地区的失烈门和其他那些［合罕的］孙子、后妃们，他们派出哈剌和林的</w:t>
      </w:r>
      <w:r>
        <w:rPr>
          <w:lang w:val="fr-FR"/>
        </w:rPr>
        <w:t>异密晃兀儿</w:t>
      </w:r>
      <w:r>
        <w:rPr>
          <w:lang w:val="fr-FR"/>
        </w:rPr>
        <w:t>-</w:t>
      </w:r>
      <w:r>
        <w:rPr>
          <w:lang w:val="fr-FR"/>
        </w:rPr>
        <w:t>塔海那颜，作为自己的代表。</w:t>
      </w:r>
      <w:r>
        <w:rPr>
          <w:lang w:val="fr-FR"/>
        </w:rPr>
        <w:t>”</w:t>
      </w:r>
      <w:r>
        <w:rPr>
          <w:rStyle w:val="af0"/>
          <w:lang w:val="fr-FR"/>
        </w:rPr>
        <w:footnoteReference w:id="179"/>
      </w:r>
      <w:r>
        <w:rPr>
          <w:lang w:val="fr-FR"/>
        </w:rPr>
        <w:t>而这位晃兀儿</w:t>
      </w:r>
      <w:r>
        <w:rPr>
          <w:lang w:val="fr-FR"/>
        </w:rPr>
        <w:t>-</w:t>
      </w:r>
      <w:r>
        <w:rPr>
          <w:lang w:val="fr-FR"/>
        </w:rPr>
        <w:t>塔海（被不正确地抄作</w:t>
      </w:r>
      <w:proofErr w:type="spellStart"/>
      <w:r>
        <w:rPr>
          <w:lang w:val="fr-FR"/>
        </w:rPr>
        <w:t>Qongqūrītāy</w:t>
      </w:r>
      <w:proofErr w:type="spellEnd"/>
      <w:r>
        <w:rPr>
          <w:lang w:val="fr-FR"/>
        </w:rPr>
        <w:t>），据伯希和的意见，就是《秘史》第</w:t>
      </w:r>
      <w:r>
        <w:rPr>
          <w:lang w:val="fr-FR"/>
        </w:rPr>
        <w:t>277</w:t>
      </w:r>
      <w:r>
        <w:rPr>
          <w:lang w:val="fr-FR"/>
        </w:rPr>
        <w:t>、</w:t>
      </w:r>
      <w:r>
        <w:rPr>
          <w:lang w:val="fr-FR"/>
        </w:rPr>
        <w:t>278</w:t>
      </w:r>
      <w:r>
        <w:rPr>
          <w:lang w:val="fr-FR"/>
        </w:rPr>
        <w:t>节中出现过的</w:t>
      </w:r>
      <w:r>
        <w:rPr>
          <w:lang w:val="fr-FR"/>
        </w:rPr>
        <w:t>“</w:t>
      </w:r>
      <w:r>
        <w:rPr>
          <w:lang w:val="fr-FR"/>
        </w:rPr>
        <w:t>晃豁儿歹</w:t>
      </w:r>
      <w:r>
        <w:rPr>
          <w:lang w:val="fr-FR"/>
        </w:rPr>
        <w:t>”</w:t>
      </w:r>
      <w:r>
        <w:rPr>
          <w:lang w:val="fr-FR"/>
        </w:rPr>
        <w:t>，他是负责整治出入大汗斡耳朵的</w:t>
      </w:r>
      <w:r>
        <w:rPr>
          <w:lang w:val="fr-FR"/>
        </w:rPr>
        <w:t>“</w:t>
      </w:r>
      <w:r>
        <w:rPr>
          <w:lang w:val="fr-FR"/>
        </w:rPr>
        <w:t>札萨温</w:t>
      </w:r>
      <w:r>
        <w:rPr>
          <w:lang w:val="fr-FR"/>
        </w:rPr>
        <w:t>”</w:t>
      </w:r>
      <w:r>
        <w:rPr>
          <w:lang w:val="fr-FR"/>
        </w:rPr>
        <w:t>（</w:t>
      </w:r>
      <w:proofErr w:type="spellStart"/>
      <w:r>
        <w:rPr>
          <w:i/>
          <w:iCs/>
          <w:lang w:val="fr-FR"/>
        </w:rPr>
        <w:t>Jasa’ul</w:t>
      </w:r>
      <w:proofErr w:type="spellEnd"/>
      <w:r>
        <w:rPr>
          <w:lang w:val="fr-FR"/>
        </w:rPr>
        <w:t>），应该是窝阔台位下的怯薛之一</w:t>
      </w:r>
      <w:r>
        <w:rPr>
          <w:rStyle w:val="af0"/>
          <w:lang w:val="fr-FR"/>
        </w:rPr>
        <w:footnoteReference w:id="180"/>
      </w:r>
      <w:r>
        <w:rPr>
          <w:lang w:val="fr-FR"/>
        </w:rPr>
        <w:t>。蒙哥上台后（辛亥，</w:t>
      </w:r>
      <w:r>
        <w:rPr>
          <w:lang w:val="fr-FR"/>
        </w:rPr>
        <w:t>1251</w:t>
      </w:r>
      <w:r>
        <w:rPr>
          <w:lang w:val="fr-FR"/>
        </w:rPr>
        <w:t>），</w:t>
      </w:r>
      <w:r>
        <w:rPr>
          <w:lang w:val="fr-FR"/>
        </w:rPr>
        <w:t>“</w:t>
      </w:r>
      <w:r>
        <w:rPr>
          <w:lang w:val="fr-FR"/>
        </w:rPr>
        <w:t>晃兀儿</w:t>
      </w:r>
      <w:r>
        <w:rPr>
          <w:lang w:val="fr-FR"/>
        </w:rPr>
        <w:t>”</w:t>
      </w:r>
      <w:r>
        <w:rPr>
          <w:lang w:val="fr-FR"/>
        </w:rPr>
        <w:t>继续留任原职</w:t>
      </w:r>
      <w:r>
        <w:rPr>
          <w:rStyle w:val="af0"/>
          <w:lang w:val="fr-FR"/>
        </w:rPr>
        <w:footnoteReference w:id="181"/>
      </w:r>
      <w:r>
        <w:rPr>
          <w:lang w:val="fr-FR"/>
        </w:rPr>
        <w:t>。而《史集》在引述此则材料时，又提到了另一名</w:t>
      </w:r>
      <w:r>
        <w:rPr>
          <w:lang w:val="fr-FR"/>
        </w:rPr>
        <w:t>“</w:t>
      </w:r>
      <w:r>
        <w:rPr>
          <w:lang w:val="fr-FR"/>
        </w:rPr>
        <w:t>哈剌和林的异密帖木儿那颜</w:t>
      </w:r>
      <w:r>
        <w:rPr>
          <w:lang w:val="fr-FR"/>
        </w:rPr>
        <w:t>”</w:t>
      </w:r>
      <w:r>
        <w:rPr>
          <w:rStyle w:val="af0"/>
        </w:rPr>
        <w:footnoteReference w:id="182"/>
      </w:r>
      <w:r>
        <w:rPr>
          <w:lang w:val="fr-FR"/>
        </w:rPr>
        <w:t>，后者的身份应该和晃兀儿</w:t>
      </w:r>
      <w:r>
        <w:rPr>
          <w:lang w:val="fr-FR"/>
        </w:rPr>
        <w:t>·</w:t>
      </w:r>
      <w:r>
        <w:rPr>
          <w:lang w:val="fr-FR"/>
        </w:rPr>
        <w:t>塔海一样。从窝阔台家族控制哈剌和林城和四周宫殿的卫戍这点，我们或许可以认为窝阔台家族在此地拥有较为特殊的权利。</w:t>
      </w:r>
    </w:p>
    <w:p w14:paraId="33057483" w14:textId="77777777" w:rsidR="00363007" w:rsidRDefault="00000000">
      <w:r>
        <w:tab/>
      </w:r>
      <w:r>
        <w:t>由于现存的汉、波斯语史料大多写成于拖雷后裔夺取汗位之后，所以对此哈剌和林的最初归属权大多语焉不详，但仍然留下不少线索可待发覆。如认为它最初窝阔台家族私产的观念，甚至在汗位及哈剌和林地区的实际控制权转入拖雷家族手中很久以后，仍为各支蒙古宗王所深晓。如元成宗时代，作为察合台后王的都哇（</w:t>
      </w:r>
      <w:proofErr w:type="spellStart"/>
      <w:r>
        <w:t>Duwā</w:t>
      </w:r>
      <w:proofErr w:type="spellEnd"/>
      <w:r>
        <w:t>）曾对海都之子察八儿（</w:t>
      </w:r>
      <w:proofErr w:type="spellStart"/>
      <w:r>
        <w:t>Čapar</w:t>
      </w:r>
      <w:proofErr w:type="spellEnd"/>
      <w:r>
        <w:t>）说：</w:t>
      </w:r>
      <w:r>
        <w:t>“</w:t>
      </w:r>
      <w:r>
        <w:t>设若［汝］意欲宣示英武与勇力，就去夺回汝祖父窝阔台合罕昔日的夏季和冬季驻帐之地</w:t>
      </w:r>
      <w:r>
        <w:t>——</w:t>
      </w:r>
      <w:r>
        <w:t>哈剌和林罢。</w:t>
      </w:r>
      <w:r>
        <w:t>”</w:t>
      </w:r>
      <w:r>
        <w:t>（</w:t>
      </w:r>
      <w:r>
        <w:rPr>
          <w:i/>
          <w:iCs/>
        </w:rPr>
        <w:t xml:space="preserve">agar </w:t>
      </w:r>
      <w:proofErr w:type="spellStart"/>
      <w:r>
        <w:rPr>
          <w:i/>
          <w:iCs/>
        </w:rPr>
        <w:t>shūkat</w:t>
      </w:r>
      <w:proofErr w:type="spellEnd"/>
      <w:r>
        <w:rPr>
          <w:i/>
          <w:iCs/>
        </w:rPr>
        <w:t xml:space="preserve"> </w:t>
      </w:r>
      <w:proofErr w:type="spellStart"/>
      <w:r>
        <w:rPr>
          <w:i/>
          <w:iCs/>
        </w:rPr>
        <w:t>wa</w:t>
      </w:r>
      <w:proofErr w:type="spellEnd"/>
      <w:r>
        <w:rPr>
          <w:i/>
          <w:iCs/>
        </w:rPr>
        <w:t xml:space="preserve"> </w:t>
      </w:r>
      <w:proofErr w:type="spellStart"/>
      <w:r>
        <w:rPr>
          <w:i/>
          <w:iCs/>
        </w:rPr>
        <w:t>qudrat</w:t>
      </w:r>
      <w:proofErr w:type="spellEnd"/>
      <w:r>
        <w:rPr>
          <w:i/>
          <w:iCs/>
        </w:rPr>
        <w:t xml:space="preserve"> </w:t>
      </w:r>
      <w:proofErr w:type="spellStart"/>
      <w:r>
        <w:rPr>
          <w:i/>
          <w:iCs/>
        </w:rPr>
        <w:t>wa</w:t>
      </w:r>
      <w:proofErr w:type="spellEnd"/>
      <w:r>
        <w:rPr>
          <w:i/>
          <w:iCs/>
        </w:rPr>
        <w:t xml:space="preserve"> </w:t>
      </w:r>
      <w:proofErr w:type="spellStart"/>
      <w:r>
        <w:rPr>
          <w:i/>
          <w:iCs/>
        </w:rPr>
        <w:t>muknat</w:t>
      </w:r>
      <w:proofErr w:type="spellEnd"/>
      <w:r>
        <w:rPr>
          <w:i/>
          <w:iCs/>
        </w:rPr>
        <w:t xml:space="preserve"> </w:t>
      </w:r>
      <w:proofErr w:type="spellStart"/>
      <w:r>
        <w:rPr>
          <w:i/>
          <w:iCs/>
        </w:rPr>
        <w:t>dāshta</w:t>
      </w:r>
      <w:proofErr w:type="spellEnd"/>
      <w:r>
        <w:rPr>
          <w:i/>
          <w:iCs/>
        </w:rPr>
        <w:t xml:space="preserve"> </w:t>
      </w:r>
      <w:proofErr w:type="spellStart"/>
      <w:r>
        <w:rPr>
          <w:i/>
          <w:iCs/>
        </w:rPr>
        <w:t>bāshad</w:t>
      </w:r>
      <w:proofErr w:type="spellEnd"/>
      <w:r>
        <w:rPr>
          <w:i/>
          <w:iCs/>
        </w:rPr>
        <w:t xml:space="preserve">, </w:t>
      </w:r>
      <w:proofErr w:type="spellStart"/>
      <w:r>
        <w:rPr>
          <w:i/>
          <w:iCs/>
        </w:rPr>
        <w:t>Qarāqūrum</w:t>
      </w:r>
      <w:proofErr w:type="spellEnd"/>
      <w:r>
        <w:rPr>
          <w:i/>
          <w:iCs/>
        </w:rPr>
        <w:t xml:space="preserve"> ka </w:t>
      </w:r>
      <w:proofErr w:type="spellStart"/>
      <w:r>
        <w:rPr>
          <w:i/>
          <w:iCs/>
        </w:rPr>
        <w:t>khāna-yi</w:t>
      </w:r>
      <w:proofErr w:type="spellEnd"/>
      <w:r>
        <w:rPr>
          <w:i/>
          <w:iCs/>
        </w:rPr>
        <w:t xml:space="preserve"> </w:t>
      </w:r>
      <w:proofErr w:type="spellStart"/>
      <w:r>
        <w:rPr>
          <w:i/>
          <w:iCs/>
        </w:rPr>
        <w:t>yāīlāq</w:t>
      </w:r>
      <w:proofErr w:type="spellEnd"/>
      <w:r>
        <w:rPr>
          <w:i/>
          <w:iCs/>
        </w:rPr>
        <w:t xml:space="preserve"> </w:t>
      </w:r>
      <w:proofErr w:type="spellStart"/>
      <w:r>
        <w:rPr>
          <w:i/>
          <w:iCs/>
        </w:rPr>
        <w:t>va</w:t>
      </w:r>
      <w:proofErr w:type="spellEnd"/>
      <w:r>
        <w:rPr>
          <w:i/>
          <w:iCs/>
        </w:rPr>
        <w:t xml:space="preserve"> </w:t>
      </w:r>
      <w:proofErr w:type="spellStart"/>
      <w:r>
        <w:rPr>
          <w:i/>
          <w:iCs/>
        </w:rPr>
        <w:t>qishlāq</w:t>
      </w:r>
      <w:proofErr w:type="spellEnd"/>
      <w:r>
        <w:rPr>
          <w:i/>
          <w:iCs/>
        </w:rPr>
        <w:t xml:space="preserve"> </w:t>
      </w:r>
      <w:proofErr w:type="spellStart"/>
      <w:r>
        <w:rPr>
          <w:i/>
          <w:iCs/>
        </w:rPr>
        <w:t>niyā’ī-yi</w:t>
      </w:r>
      <w:proofErr w:type="spellEnd"/>
      <w:r>
        <w:rPr>
          <w:i/>
          <w:iCs/>
        </w:rPr>
        <w:t xml:space="preserve"> </w:t>
      </w:r>
      <w:proofErr w:type="spellStart"/>
      <w:r>
        <w:rPr>
          <w:i/>
          <w:iCs/>
        </w:rPr>
        <w:t>tū</w:t>
      </w:r>
      <w:proofErr w:type="spellEnd"/>
      <w:r>
        <w:rPr>
          <w:i/>
          <w:iCs/>
        </w:rPr>
        <w:t xml:space="preserve"> </w:t>
      </w:r>
      <w:proofErr w:type="spellStart"/>
      <w:r>
        <w:rPr>
          <w:i/>
          <w:iCs/>
        </w:rPr>
        <w:t>Ūkutāy</w:t>
      </w:r>
      <w:proofErr w:type="spellEnd"/>
      <w:r>
        <w:rPr>
          <w:i/>
          <w:iCs/>
        </w:rPr>
        <w:t xml:space="preserve"> </w:t>
      </w:r>
      <w:proofErr w:type="spellStart"/>
      <w:r>
        <w:rPr>
          <w:i/>
          <w:iCs/>
        </w:rPr>
        <w:t>Qān</w:t>
      </w:r>
      <w:proofErr w:type="spellEnd"/>
      <w:r>
        <w:rPr>
          <w:i/>
          <w:iCs/>
        </w:rPr>
        <w:t xml:space="preserve"> </w:t>
      </w:r>
      <w:proofErr w:type="spellStart"/>
      <w:r>
        <w:rPr>
          <w:i/>
          <w:iCs/>
        </w:rPr>
        <w:t>āst</w:t>
      </w:r>
      <w:proofErr w:type="spellEnd"/>
      <w:r>
        <w:rPr>
          <w:i/>
          <w:iCs/>
        </w:rPr>
        <w:t xml:space="preserve"> </w:t>
      </w:r>
      <w:proofErr w:type="spellStart"/>
      <w:r>
        <w:rPr>
          <w:i/>
          <w:iCs/>
        </w:rPr>
        <w:t>ba-gīrad</w:t>
      </w:r>
      <w:proofErr w:type="spellEnd"/>
      <w:r>
        <w:t>.</w:t>
      </w:r>
      <w:r>
        <w:t>）</w:t>
      </w:r>
      <w:r>
        <w:rPr>
          <w:rStyle w:val="af0"/>
        </w:rPr>
        <w:footnoteReference w:id="183"/>
      </w:r>
      <w:r>
        <w:t>。无论都哇还是察八儿，此时都已无觊觎大汗之位的野心。这句话遂可理解成：和林城及其四周营账，最初则是由窝阔台营建</w:t>
      </w:r>
      <w:r>
        <w:lastRenderedPageBreak/>
        <w:t>并由其后裔世袭占驻的，只是在蒙哥即位后才为其乘势擭取。故察八儿对其提出要求，被看成是谋求恢复窝阔台家族世袭利益的表示</w:t>
      </w:r>
      <w:r>
        <w:tab/>
      </w:r>
    </w:p>
    <w:p w14:paraId="73539D67" w14:textId="77777777" w:rsidR="00363007" w:rsidRDefault="00000000">
      <w:pPr>
        <w:rPr>
          <w:lang w:eastAsia="zh-TW"/>
        </w:rPr>
      </w:pPr>
      <w:r>
        <w:tab/>
      </w:r>
      <w:r>
        <w:t>最后，我们就可以来响应蒙古帝国史上的一个重要疑点：即认为拖雷家族的分地既已包括整个蒙古高原：</w:t>
      </w:r>
      <w:r>
        <w:t>“</w:t>
      </w:r>
      <w:r>
        <w:t>哈剌和林诸山与斡难河源之间</w:t>
      </w:r>
      <w:r>
        <w:t>”</w:t>
      </w:r>
      <w:r>
        <w:rPr>
          <w:rStyle w:val="af0"/>
        </w:rPr>
        <w:footnoteReference w:id="184"/>
      </w:r>
      <w:r>
        <w:t>，为何当日的蒙古人并不认为窝阔台</w:t>
      </w:r>
      <w:r>
        <w:t>“</w:t>
      </w:r>
      <w:r>
        <w:t>定都和林</w:t>
      </w:r>
      <w:r>
        <w:t>”</w:t>
      </w:r>
      <w:r>
        <w:t>是侵犯了拖雷家族的利益？一般的解释为：</w:t>
      </w:r>
      <w:r>
        <w:t>1</w:t>
      </w:r>
      <w:r>
        <w:t>、定都哈剌和林乃成吉思汗生前指定之事</w:t>
      </w:r>
      <w:r>
        <w:rPr>
          <w:rStyle w:val="af0"/>
        </w:rPr>
        <w:footnoteReference w:id="185"/>
      </w:r>
      <w:r>
        <w:t>；</w:t>
      </w:r>
      <w:r>
        <w:t>2</w:t>
      </w:r>
      <w:r>
        <w:t>、作为大汗，窝阔台有权利任意指定一地以供其驻牧</w:t>
      </w:r>
      <w:r>
        <w:rPr>
          <w:rStyle w:val="af0"/>
        </w:rPr>
        <w:footnoteReference w:id="186"/>
      </w:r>
      <w:r>
        <w:t>。但我们还必须注意到：蒙古大汗、诸王的营地，正如游历草原的东西方旅行者所亲见的那样，</w:t>
      </w:r>
      <w:r>
        <w:t>“</w:t>
      </w:r>
      <w:r>
        <w:t>皂车毡帐，成列数千</w:t>
      </w:r>
      <w:r>
        <w:t>”</w:t>
      </w:r>
      <w:r>
        <w:t>。往往包括有数目庞大的仆从、侍卫及其家小、畜群，实为一组织庞大的游牧集团</w:t>
      </w:r>
      <w:r>
        <w:rPr>
          <w:rStyle w:val="af0"/>
        </w:rPr>
        <w:footnoteReference w:id="187"/>
      </w:r>
      <w:r>
        <w:t>。因此随意地改变某一宗王及其家族的驻牧地，是件极其复杂的工作，除非发生重大的政治变故（如蒙哥上台后大规模调整窝阔台家族分地），一般很少采取这种措施。而在蒙古帝国同时发动向东、西双方远征之际，窝阔台却甘愿冒着帝国分裂的危险，试图把拖雷家族从其领地（哈剌和林）上排挤走，未免于情理不合。</w:t>
      </w:r>
    </w:p>
    <w:p w14:paraId="69CA741F" w14:textId="77777777" w:rsidR="00363007" w:rsidRDefault="00000000">
      <w:pPr>
        <w:rPr>
          <w:lang w:val="fr-FR"/>
        </w:rPr>
      </w:pPr>
      <w:r>
        <w:tab/>
      </w:r>
      <w:r>
        <w:t>而我认为，较为合理的解释是：哈剌和林的重要地位在窝阔台即位以前并未得到充分体现，同时它也只是处在拖雷势力范围的边缘地带。正是因为成吉思汗死后的汗位传承危机，促使窝阔台转而经营此地，方使哈剌和林</w:t>
      </w:r>
      <w:r>
        <w:rPr>
          <w:lang w:val="fr-FR"/>
        </w:rPr>
        <w:t>登上了历史舞台的前沿。当然我们会看到，</w:t>
      </w:r>
      <w:r>
        <w:t>窝阔台营建哈剌和林城这件事，距离它真正成为</w:t>
      </w:r>
      <w:r>
        <w:rPr>
          <w:lang w:val="fr-FR"/>
        </w:rPr>
        <w:t>蒙古帝国政治生活的中心，还将有相当长一个过程。</w:t>
      </w:r>
    </w:p>
    <w:p w14:paraId="16D5C545" w14:textId="77777777" w:rsidR="00363007" w:rsidRDefault="00363007">
      <w:pPr>
        <w:rPr>
          <w:rFonts w:eastAsia="SimHei"/>
        </w:rPr>
      </w:pPr>
    </w:p>
    <w:p w14:paraId="21FDB326" w14:textId="77777777" w:rsidR="00363007" w:rsidRDefault="00000000">
      <w:pPr>
        <w:widowControl/>
        <w:jc w:val="left"/>
        <w:rPr>
          <w:b/>
          <w:bCs/>
          <w:lang w:val="tr-TR"/>
        </w:rPr>
      </w:pPr>
      <w:r>
        <w:rPr>
          <w:b/>
          <w:bCs/>
          <w:lang w:val="tr-TR"/>
        </w:rPr>
        <w:br w:type="page"/>
      </w:r>
    </w:p>
    <w:p w14:paraId="1CCE6C6F" w14:textId="77777777" w:rsidR="00363007" w:rsidRDefault="00000000">
      <w:pPr>
        <w:rPr>
          <w:b/>
          <w:bCs/>
          <w:sz w:val="22"/>
          <w:lang w:val="tr-TR"/>
        </w:rPr>
      </w:pPr>
      <w:r>
        <w:rPr>
          <w:b/>
          <w:bCs/>
          <w:sz w:val="22"/>
          <w:lang w:val="tr-TR"/>
        </w:rPr>
        <w:lastRenderedPageBreak/>
        <w:t>第二章、草原政治中心的西移与哈剌和林之成立</w:t>
      </w:r>
    </w:p>
    <w:p w14:paraId="36229792" w14:textId="77777777" w:rsidR="00363007" w:rsidRDefault="00363007">
      <w:pPr>
        <w:rPr>
          <w:b/>
          <w:bCs/>
          <w:lang w:val="tr-TR"/>
        </w:rPr>
      </w:pPr>
    </w:p>
    <w:p w14:paraId="681D8D2F" w14:textId="77777777" w:rsidR="00363007" w:rsidRDefault="00000000">
      <w:pPr>
        <w:rPr>
          <w:b/>
          <w:bCs/>
          <w:sz w:val="22"/>
        </w:rPr>
      </w:pPr>
      <w:r>
        <w:rPr>
          <w:b/>
          <w:bCs/>
          <w:sz w:val="22"/>
        </w:rPr>
        <w:t>一、窝阔台家族统治时期的新、旧政治中心</w:t>
      </w:r>
    </w:p>
    <w:p w14:paraId="50BE3969" w14:textId="77777777" w:rsidR="00363007" w:rsidRDefault="00000000">
      <w:pPr>
        <w:rPr>
          <w:lang w:val="tr-TR"/>
        </w:rPr>
      </w:pPr>
      <w:r>
        <w:rPr>
          <w:lang w:val="tr-TR"/>
        </w:rPr>
        <w:tab/>
      </w:r>
      <w:r>
        <w:rPr>
          <w:lang w:val="tr-TR"/>
        </w:rPr>
        <w:t>据《史集</w:t>
      </w:r>
      <w:r>
        <w:rPr>
          <w:lang w:val="tr-TR"/>
        </w:rPr>
        <w:t>·</w:t>
      </w:r>
      <w:r>
        <w:rPr>
          <w:lang w:val="tr-TR"/>
        </w:rPr>
        <w:t>铁木耳合罕纪》所载，成吉思汗生前，一共曾设立九个斡耳朵，其中四个属</w:t>
      </w:r>
      <w:r>
        <w:rPr>
          <w:lang w:val="tr-TR"/>
        </w:rPr>
        <w:t>“</w:t>
      </w:r>
      <w:r>
        <w:rPr>
          <w:lang w:val="tr-TR"/>
        </w:rPr>
        <w:t>大斡耳朵</w:t>
      </w:r>
      <w:r>
        <w:rPr>
          <w:lang w:val="tr-TR"/>
        </w:rPr>
        <w:t>”</w:t>
      </w:r>
      <w:r>
        <w:rPr>
          <w:lang w:val="tr-TR"/>
        </w:rPr>
        <w:t>（</w:t>
      </w:r>
      <w:r>
        <w:rPr>
          <w:lang w:val="tr-TR"/>
        </w:rPr>
        <w:t>yeke ordo</w:t>
      </w:r>
      <w:r>
        <w:rPr>
          <w:lang w:val="tr-TR"/>
        </w:rPr>
        <w:t>），另外还有五个较为次要的</w:t>
      </w:r>
      <w:r>
        <w:rPr>
          <w:rStyle w:val="af0"/>
          <w:szCs w:val="21"/>
          <w:lang w:val="tr-TR"/>
        </w:rPr>
        <w:footnoteReference w:id="188"/>
      </w:r>
      <w:r>
        <w:rPr>
          <w:lang w:val="tr-TR"/>
        </w:rPr>
        <w:t>。关于这四个</w:t>
      </w:r>
      <w:r>
        <w:rPr>
          <w:lang w:val="tr-TR"/>
        </w:rPr>
        <w:t>“</w:t>
      </w:r>
      <w:r>
        <w:rPr>
          <w:lang w:val="tr-TR"/>
        </w:rPr>
        <w:t>大斡耳朵</w:t>
      </w:r>
      <w:r>
        <w:rPr>
          <w:lang w:val="tr-TR"/>
        </w:rPr>
        <w:t>”</w:t>
      </w:r>
      <w:r>
        <w:rPr>
          <w:lang w:val="tr-TR"/>
        </w:rPr>
        <w:t>究竟何指，诸家考论尚有分歧。王颋认为它们系指成吉思汗于</w:t>
      </w:r>
      <w:r>
        <w:rPr>
          <w:lang w:val="tr-TR"/>
        </w:rPr>
        <w:t>“</w:t>
      </w:r>
      <w:r>
        <w:rPr>
          <w:lang w:val="tr-TR"/>
        </w:rPr>
        <w:t>三河之源</w:t>
      </w:r>
      <w:r>
        <w:rPr>
          <w:lang w:val="tr-TR"/>
        </w:rPr>
        <w:t>”</w:t>
      </w:r>
      <w:r>
        <w:rPr>
          <w:lang w:val="tr-TR"/>
        </w:rPr>
        <w:t>地区建立的四个斡耳朵：即</w:t>
      </w:r>
      <w:r>
        <w:rPr>
          <w:lang w:val="tr-TR"/>
        </w:rPr>
        <w:t>“</w:t>
      </w:r>
      <w:r>
        <w:rPr>
          <w:lang w:val="tr-TR"/>
        </w:rPr>
        <w:t>怯绿连河的阔帖兀阿阑</w:t>
      </w:r>
      <w:r>
        <w:rPr>
          <w:lang w:val="tr-TR"/>
        </w:rPr>
        <w:t>”</w:t>
      </w:r>
      <w:r>
        <w:rPr>
          <w:lang w:val="tr-TR"/>
        </w:rPr>
        <w:t>、</w:t>
      </w:r>
      <w:r>
        <w:rPr>
          <w:lang w:val="tr-TR"/>
        </w:rPr>
        <w:t>“</w:t>
      </w:r>
      <w:r>
        <w:rPr>
          <w:lang w:val="tr-TR"/>
        </w:rPr>
        <w:t>萨里川的哈老徒</w:t>
      </w:r>
      <w:r>
        <w:rPr>
          <w:lang w:val="tr-TR"/>
        </w:rPr>
        <w:t>”</w:t>
      </w:r>
      <w:r>
        <w:rPr>
          <w:lang w:val="tr-TR"/>
        </w:rPr>
        <w:t>、</w:t>
      </w:r>
      <w:r>
        <w:rPr>
          <w:lang w:val="tr-TR"/>
        </w:rPr>
        <w:t>“</w:t>
      </w:r>
      <w:r>
        <w:rPr>
          <w:lang w:val="tr-TR"/>
        </w:rPr>
        <w:t>土兀剌河的黑林</w:t>
      </w:r>
      <w:r>
        <w:rPr>
          <w:lang w:val="tr-TR"/>
        </w:rPr>
        <w:t>”</w:t>
      </w:r>
      <w:r>
        <w:rPr>
          <w:lang w:val="tr-TR"/>
        </w:rPr>
        <w:t>和</w:t>
      </w:r>
      <w:r>
        <w:rPr>
          <w:lang w:val="tr-TR"/>
        </w:rPr>
        <w:t>“</w:t>
      </w:r>
      <w:r>
        <w:rPr>
          <w:lang w:val="tr-TR"/>
        </w:rPr>
        <w:t>斡难河的阿鲁兀忽可吾</w:t>
      </w:r>
      <w:r>
        <w:rPr>
          <w:lang w:val="tr-TR"/>
        </w:rPr>
        <w:t>”</w:t>
      </w:r>
      <w:r>
        <w:rPr>
          <w:rStyle w:val="af0"/>
          <w:szCs w:val="21"/>
          <w:lang w:val="tr-TR"/>
        </w:rPr>
        <w:footnoteReference w:id="189"/>
      </w:r>
      <w:r>
        <w:rPr>
          <w:lang w:val="tr-TR"/>
        </w:rPr>
        <w:t>。而陈得芝先生则认为</w:t>
      </w:r>
      <w:r>
        <w:rPr>
          <w:lang w:val="tr-TR"/>
        </w:rPr>
        <w:t>“</w:t>
      </w:r>
      <w:r>
        <w:rPr>
          <w:lang w:val="tr-TR"/>
        </w:rPr>
        <w:t>第四斡耳朵为鄂尔浑上游之西行宫</w:t>
      </w:r>
      <w:r>
        <w:rPr>
          <w:lang w:val="tr-TR"/>
        </w:rPr>
        <w:t>”</w:t>
      </w:r>
      <w:r>
        <w:rPr>
          <w:rStyle w:val="af0"/>
          <w:szCs w:val="21"/>
          <w:lang w:val="tr-TR"/>
        </w:rPr>
        <w:footnoteReference w:id="190"/>
      </w:r>
      <w:r>
        <w:rPr>
          <w:lang w:val="tr-TR"/>
        </w:rPr>
        <w:t>。</w:t>
      </w:r>
    </w:p>
    <w:p w14:paraId="2CAD5C38" w14:textId="77777777" w:rsidR="00363007" w:rsidRDefault="00000000">
      <w:r>
        <w:rPr>
          <w:lang w:val="tr-TR"/>
        </w:rPr>
        <w:tab/>
      </w:r>
      <w:r>
        <w:rPr>
          <w:lang w:val="tr-TR"/>
        </w:rPr>
        <w:t>因此需要稍作辨析的一点是：鄂尔浑上游的</w:t>
      </w:r>
      <w:r>
        <w:rPr>
          <w:lang w:val="tr-TR"/>
        </w:rPr>
        <w:t>“</w:t>
      </w:r>
      <w:r>
        <w:rPr>
          <w:lang w:val="tr-TR"/>
        </w:rPr>
        <w:t>行宫</w:t>
      </w:r>
      <w:r>
        <w:rPr>
          <w:lang w:val="tr-TR"/>
        </w:rPr>
        <w:t>”</w:t>
      </w:r>
      <w:r>
        <w:rPr>
          <w:lang w:val="tr-TR"/>
        </w:rPr>
        <w:t>是否就是</w:t>
      </w:r>
      <w:r>
        <w:rPr>
          <w:lang w:val="tr-TR"/>
        </w:rPr>
        <w:t>“</w:t>
      </w:r>
      <w:r>
        <w:rPr>
          <w:lang w:val="tr-TR"/>
        </w:rPr>
        <w:t>第四斡耳朵</w:t>
      </w:r>
      <w:r>
        <w:rPr>
          <w:lang w:val="tr-TR"/>
        </w:rPr>
        <w:t>”</w:t>
      </w:r>
      <w:r>
        <w:rPr>
          <w:lang w:val="tr-TR"/>
        </w:rPr>
        <w:t>？虽然李志常曾记载道，丘处机西行时，曾经过一个在杭爱山麓</w:t>
      </w:r>
      <w:r>
        <w:rPr>
          <w:lang w:val="tr-TR"/>
        </w:rPr>
        <w:t>“</w:t>
      </w:r>
      <w:r>
        <w:rPr>
          <w:lang w:val="tr-TR"/>
        </w:rPr>
        <w:t>乃蛮国兀里朵</w:t>
      </w:r>
      <w:r>
        <w:rPr>
          <w:lang w:val="tr-TR"/>
        </w:rPr>
        <w:t>”</w:t>
      </w:r>
      <w:r>
        <w:rPr>
          <w:lang w:val="tr-TR"/>
        </w:rPr>
        <w:t>旧址上建立的新营地</w:t>
      </w:r>
      <w:r>
        <w:rPr>
          <w:rStyle w:val="af0"/>
          <w:lang w:eastAsia="zh-TW"/>
        </w:rPr>
        <w:footnoteReference w:id="191"/>
      </w:r>
      <w:r>
        <w:rPr>
          <w:lang w:val="tr-TR"/>
        </w:rPr>
        <w:t>。而这则史料通常也被引用来</w:t>
      </w:r>
      <w:r>
        <w:t>证明自</w:t>
      </w:r>
      <w:r>
        <w:t>1220</w:t>
      </w:r>
      <w:r>
        <w:t>年代起，蒙古帝国的政治重心已经开始西移。</w:t>
      </w:r>
    </w:p>
    <w:p w14:paraId="11B7997A" w14:textId="77777777" w:rsidR="00363007" w:rsidRDefault="00000000">
      <w:pPr>
        <w:rPr>
          <w:lang w:val="tr-TR"/>
        </w:rPr>
      </w:pPr>
      <w:r>
        <w:tab/>
      </w:r>
      <w:r>
        <w:t>但是我们注意到，</w:t>
      </w:r>
      <w:r>
        <w:t>1</w:t>
      </w:r>
      <w:r>
        <w:t>、按蒙古惯例，成吉思汗诸长妻在其出征时一般都会留守在自己的老营中</w:t>
      </w:r>
      <w:r>
        <w:rPr>
          <w:rStyle w:val="af0"/>
          <w:szCs w:val="21"/>
          <w:lang w:eastAsia="zh-TW"/>
        </w:rPr>
        <w:footnoteReference w:id="192"/>
      </w:r>
      <w:r>
        <w:t>，但丘处机在此处</w:t>
      </w:r>
      <w:r>
        <w:t>“</w:t>
      </w:r>
      <w:r>
        <w:t>乃蛮国兀里朵</w:t>
      </w:r>
      <w:r>
        <w:t>”</w:t>
      </w:r>
      <w:r>
        <w:t>却仅仅见到了</w:t>
      </w:r>
      <w:r>
        <w:t>“</w:t>
      </w:r>
      <w:r>
        <w:t>汉（女真）、</w:t>
      </w:r>
      <w:r>
        <w:t>[</w:t>
      </w:r>
      <w:r>
        <w:t>西</w:t>
      </w:r>
      <w:r>
        <w:t>]</w:t>
      </w:r>
      <w:r>
        <w:t>夏公主</w:t>
      </w:r>
      <w:r>
        <w:t>”</w:t>
      </w:r>
      <w:r>
        <w:t>，并未提到任何重要的蒙古后妃，可证明它当时还只是一次要之营地。</w:t>
      </w:r>
      <w:r>
        <w:t>2</w:t>
      </w:r>
      <w:r>
        <w:t>、耶律楚材也提到其于</w:t>
      </w:r>
      <w:r>
        <w:t>1218</w:t>
      </w:r>
      <w:r>
        <w:t>年</w:t>
      </w:r>
      <w:r>
        <w:t>“</w:t>
      </w:r>
      <w:r>
        <w:t>始发永安，过居庸，历武川，出云中之右，抵天山之北，涉大碛，逾沙漠。未浃十旬，已达</w:t>
      </w:r>
      <w:r>
        <w:rPr>
          <w:u w:val="single"/>
        </w:rPr>
        <w:t>行在</w:t>
      </w:r>
      <w:r>
        <w:t>。山川向缪，郁乎苍苍。车帐如云，将士如雨，马牛被野，兵甲赫天，烟火相望，连营万里，千古之盛，未尝有也。</w:t>
      </w:r>
      <w:r>
        <w:t>”</w:t>
      </w:r>
      <w:r>
        <w:rPr>
          <w:rStyle w:val="af0"/>
        </w:rPr>
        <w:footnoteReference w:id="193"/>
      </w:r>
      <w:r>
        <w:t>谢方曾指出，此处的</w:t>
      </w:r>
      <w:r>
        <w:t>“</w:t>
      </w:r>
      <w:r>
        <w:t>行在</w:t>
      </w:r>
      <w:r>
        <w:t>”</w:t>
      </w:r>
      <w:r>
        <w:t>位于克鲁伦河畔</w:t>
      </w:r>
      <w:r>
        <w:rPr>
          <w:rStyle w:val="af0"/>
        </w:rPr>
        <w:footnoteReference w:id="194"/>
      </w:r>
      <w:r>
        <w:t>；而罗依果更进一步认为这就是位于萨阿里客勒（</w:t>
      </w:r>
      <w:proofErr w:type="spellStart"/>
      <w:r>
        <w:t>Sa’ari</w:t>
      </w:r>
      <w:proofErr w:type="spellEnd"/>
      <w:r>
        <w:t xml:space="preserve"> </w:t>
      </w:r>
      <w:proofErr w:type="spellStart"/>
      <w:r>
        <w:t>Qöl</w:t>
      </w:r>
      <w:proofErr w:type="spellEnd"/>
      <w:r>
        <w:t>）的大斡耳朵</w:t>
      </w:r>
      <w:r>
        <w:rPr>
          <w:rStyle w:val="af0"/>
        </w:rPr>
        <w:footnoteReference w:id="195"/>
      </w:r>
      <w:r>
        <w:t>。这点也与《长春真人西游记》中所谓：</w:t>
      </w:r>
      <w:r>
        <w:t>“</w:t>
      </w:r>
      <w:r>
        <w:t>自此（土剌河）以西，</w:t>
      </w:r>
      <w:r>
        <w:rPr>
          <w:u w:val="single"/>
        </w:rPr>
        <w:t>渐有山阜，人烟颇众</w:t>
      </w:r>
      <w:r>
        <w:t>，亦以黑车白帐为家</w:t>
      </w:r>
      <w:r>
        <w:t>”</w:t>
      </w:r>
      <w:r>
        <w:t>的记载相合，他们都注意了</w:t>
      </w:r>
      <w:r>
        <w:t>“</w:t>
      </w:r>
      <w:r>
        <w:t>三河之源</w:t>
      </w:r>
      <w:r>
        <w:t>”</w:t>
      </w:r>
      <w:r>
        <w:t>是当时蒙古人最集中居住的地方。而</w:t>
      </w:r>
      <w:r>
        <w:rPr>
          <w:lang w:val="tr-TR"/>
        </w:rPr>
        <w:t>鄂尔浑河畔虽也有</w:t>
      </w:r>
      <w:r>
        <w:rPr>
          <w:lang w:val="tr-TR"/>
        </w:rPr>
        <w:t>“</w:t>
      </w:r>
      <w:r>
        <w:rPr>
          <w:lang w:val="tr-TR"/>
        </w:rPr>
        <w:t>车帐千百</w:t>
      </w:r>
      <w:r>
        <w:rPr>
          <w:lang w:val="tr-TR"/>
        </w:rPr>
        <w:t>”</w:t>
      </w:r>
      <w:r>
        <w:rPr>
          <w:lang w:val="tr-TR"/>
        </w:rPr>
        <w:t>，颇具规模，但李志常也注意到了其地</w:t>
      </w:r>
      <w:r>
        <w:rPr>
          <w:lang w:val="tr-TR"/>
        </w:rPr>
        <w:t>“</w:t>
      </w:r>
      <w:r>
        <w:t>黍米斗白金十两，满五十两，可易面八十斤。盖面出阴山后二千余里，西域贾胡以槖驼负至也。</w:t>
      </w:r>
      <w:r>
        <w:rPr>
          <w:lang w:val="tr-TR" w:eastAsia="zh-TW"/>
        </w:rPr>
        <w:t>”</w:t>
      </w:r>
      <w:r>
        <w:rPr>
          <w:rStyle w:val="af0"/>
          <w:lang w:val="tr-TR"/>
        </w:rPr>
        <w:footnoteReference w:id="196"/>
      </w:r>
      <w:r>
        <w:rPr>
          <w:lang w:val="tr-TR"/>
        </w:rPr>
        <w:t>完全依赖自外地转运粮食方敷供应。而直到窝阔台在位时，哈剌和林地区才初具农业</w:t>
      </w:r>
      <w:r>
        <w:rPr>
          <w:rStyle w:val="af0"/>
        </w:rPr>
        <w:footnoteReference w:id="197"/>
      </w:r>
      <w:r>
        <w:rPr>
          <w:lang w:val="tr-TR"/>
        </w:rPr>
        <w:t>。那么其地是否能负担起常驻于</w:t>
      </w:r>
      <w:r>
        <w:rPr>
          <w:lang w:val="tr-TR" w:eastAsia="zh-TW"/>
        </w:rPr>
        <w:t>“</w:t>
      </w:r>
      <w:r>
        <w:rPr>
          <w:lang w:val="tr-TR"/>
        </w:rPr>
        <w:t>大斡耳朵</w:t>
      </w:r>
      <w:r>
        <w:rPr>
          <w:lang w:val="tr-TR" w:eastAsia="zh-TW"/>
        </w:rPr>
        <w:t>”</w:t>
      </w:r>
      <w:r>
        <w:rPr>
          <w:lang w:val="tr-TR"/>
        </w:rPr>
        <w:t>的大批人口，是颇成问题的。相反，怯鲁连河地区的农业生产的展开无疑要早得多，亦较具</w:t>
      </w:r>
      <w:r>
        <w:rPr>
          <w:lang w:val="tr-TR"/>
        </w:rPr>
        <w:lastRenderedPageBreak/>
        <w:t>规模</w:t>
      </w:r>
      <w:r>
        <w:rPr>
          <w:rStyle w:val="af0"/>
        </w:rPr>
        <w:footnoteReference w:id="198"/>
      </w:r>
      <w:r>
        <w:rPr>
          <w:lang w:val="tr-TR"/>
        </w:rPr>
        <w:t>。</w:t>
      </w:r>
    </w:p>
    <w:p w14:paraId="4B879B96" w14:textId="77777777" w:rsidR="00363007" w:rsidRDefault="00000000">
      <w:pPr>
        <w:rPr>
          <w:lang w:eastAsia="zh-TW"/>
        </w:rPr>
      </w:pPr>
      <w:r>
        <w:rPr>
          <w:lang w:val="tr-TR"/>
        </w:rPr>
        <w:tab/>
      </w:r>
      <w:r>
        <w:rPr>
          <w:lang w:val="tr-TR"/>
        </w:rPr>
        <w:t>综上所述，我更倾向于认为，成吉思汗</w:t>
      </w:r>
      <w:r>
        <w:rPr>
          <w:lang w:val="tr-TR"/>
        </w:rPr>
        <w:t>“</w:t>
      </w:r>
      <w:r>
        <w:rPr>
          <w:lang w:val="tr-TR"/>
        </w:rPr>
        <w:t>四大斡耳朵</w:t>
      </w:r>
      <w:r>
        <w:rPr>
          <w:lang w:val="tr-TR"/>
        </w:rPr>
        <w:t>”</w:t>
      </w:r>
      <w:r>
        <w:rPr>
          <w:lang w:val="tr-TR"/>
        </w:rPr>
        <w:t>分布的地区，应与其政权最核心的地方相重合。至于此处</w:t>
      </w:r>
      <w:r>
        <w:rPr>
          <w:lang w:val="tr-TR"/>
        </w:rPr>
        <w:t>“</w:t>
      </w:r>
      <w:r>
        <w:rPr>
          <w:lang w:val="tr-TR"/>
        </w:rPr>
        <w:t>乃满国窝里陀</w:t>
      </w:r>
      <w:r>
        <w:rPr>
          <w:lang w:val="tr-TR"/>
        </w:rPr>
        <w:t>”</w:t>
      </w:r>
      <w:r>
        <w:rPr>
          <w:lang w:val="tr-TR"/>
        </w:rPr>
        <w:t>的建立，却</w:t>
      </w:r>
      <w:r>
        <w:t>更多是出于战略、而非政治上的考虑。这是因为从当时大蒙古国的形势来看，他发起的西征将其控制的疆域大大向西扩张，由于新征服的区域局势还相当动荡，原来偏在东部的政治中心已无法有效地对蒙古高原西部进行控御；同时哈剌和林地区也具有其在地理、自然环境方面的种种优势</w:t>
      </w:r>
      <w:r>
        <w:rPr>
          <w:rStyle w:val="af0"/>
        </w:rPr>
        <w:footnoteReference w:id="199"/>
      </w:r>
      <w:r>
        <w:t>。而</w:t>
      </w:r>
      <w:r>
        <w:rPr>
          <w:lang w:val="tr-TR"/>
        </w:rPr>
        <w:t>这个新立的斡耳朵，此时却尚不具备取代位于</w:t>
      </w:r>
      <w:r>
        <w:rPr>
          <w:lang w:val="tr-TR" w:eastAsia="zh-TW"/>
        </w:rPr>
        <w:t>“</w:t>
      </w:r>
      <w:r>
        <w:rPr>
          <w:lang w:val="tr-TR"/>
        </w:rPr>
        <w:t>三河之源</w:t>
      </w:r>
      <w:r>
        <w:rPr>
          <w:lang w:val="tr-TR" w:eastAsia="zh-TW"/>
        </w:rPr>
        <w:t>”</w:t>
      </w:r>
      <w:r>
        <w:rPr>
          <w:lang w:val="tr-TR"/>
        </w:rPr>
        <w:t>的大斡耳朵的条件，它</w:t>
      </w:r>
      <w:r>
        <w:t>与后来的哈剌和林城址，也并非一地。</w:t>
      </w:r>
    </w:p>
    <w:p w14:paraId="2C68A129" w14:textId="77777777" w:rsidR="00363007" w:rsidRDefault="00000000">
      <w:pPr>
        <w:rPr>
          <w:lang w:val="tr-TR"/>
        </w:rPr>
      </w:pPr>
      <w:r>
        <w:rPr>
          <w:szCs w:val="21"/>
          <w:lang w:val="tr-TR"/>
        </w:rPr>
        <w:tab/>
      </w:r>
      <w:r>
        <w:rPr>
          <w:szCs w:val="21"/>
          <w:lang w:val="tr-TR"/>
        </w:rPr>
        <w:t>另外，近年后由</w:t>
      </w:r>
      <w:r>
        <w:rPr>
          <w:lang w:val="tr-TR"/>
        </w:rPr>
        <w:t>日本学者加藤晋平主持发掘，并由白石典之撰文考述的阿兀阑迦（</w:t>
      </w:r>
      <w:r>
        <w:rPr>
          <w:lang w:val="tr-TR"/>
        </w:rPr>
        <w:t>Avranga</w:t>
      </w:r>
      <w:r>
        <w:rPr>
          <w:lang w:val="tr-TR"/>
        </w:rPr>
        <w:t>，其名来自</w:t>
      </w:r>
      <w:r>
        <w:rPr>
          <w:lang w:val="tr-TR"/>
        </w:rPr>
        <w:t>A’uru</w:t>
      </w:r>
      <w:r>
        <w:t>γ</w:t>
      </w:r>
      <w:r>
        <w:rPr>
          <w:lang w:val="tr-TR"/>
        </w:rPr>
        <w:t>，蒙古语</w:t>
      </w:r>
      <w:r>
        <w:rPr>
          <w:lang w:val="tr-TR"/>
        </w:rPr>
        <w:t>“</w:t>
      </w:r>
      <w:r>
        <w:rPr>
          <w:lang w:val="tr-TR"/>
        </w:rPr>
        <w:t>奥鲁</w:t>
      </w:r>
      <w:r>
        <w:rPr>
          <w:lang w:val="tr-TR"/>
        </w:rPr>
        <w:t>”</w:t>
      </w:r>
      <w:r>
        <w:rPr>
          <w:lang w:val="tr-TR"/>
        </w:rPr>
        <w:t>，意为</w:t>
      </w:r>
      <w:r>
        <w:rPr>
          <w:lang w:val="tr-TR"/>
        </w:rPr>
        <w:t>“</w:t>
      </w:r>
      <w:r>
        <w:rPr>
          <w:lang w:val="tr-TR"/>
        </w:rPr>
        <w:t>军营</w:t>
      </w:r>
      <w:r>
        <w:rPr>
          <w:lang w:val="tr-TR"/>
        </w:rPr>
        <w:t>”</w:t>
      </w:r>
      <w:r>
        <w:rPr>
          <w:lang w:val="tr-TR"/>
        </w:rPr>
        <w:t>、</w:t>
      </w:r>
      <w:r>
        <w:rPr>
          <w:lang w:val="tr-TR"/>
        </w:rPr>
        <w:t>“</w:t>
      </w:r>
      <w:r>
        <w:rPr>
          <w:lang w:val="tr-TR"/>
        </w:rPr>
        <w:t>老小营</w:t>
      </w:r>
      <w:r>
        <w:rPr>
          <w:lang w:val="tr-TR"/>
        </w:rPr>
        <w:t>”</w:t>
      </w:r>
      <w:r>
        <w:rPr>
          <w:lang w:val="tr-TR"/>
        </w:rPr>
        <w:t>）遗址，也是一处规模较大的驻营地。其中曾发现过大型建筑物的地基和陶瓷器皿</w:t>
      </w:r>
      <w:r>
        <w:rPr>
          <w:rStyle w:val="af0"/>
          <w:lang w:val="tr-TR"/>
        </w:rPr>
        <w:footnoteReference w:id="200"/>
      </w:r>
      <w:r>
        <w:rPr>
          <w:lang w:val="tr-TR"/>
        </w:rPr>
        <w:t>。虽然陈得芝先生已经否定了白石典之将其比附为彭大雅书中的</w:t>
      </w:r>
      <w:r>
        <w:rPr>
          <w:lang w:val="tr-TR"/>
        </w:rPr>
        <w:t>“</w:t>
      </w:r>
      <w:r>
        <w:rPr>
          <w:lang w:val="tr-TR"/>
        </w:rPr>
        <w:t>大斡鲁朵</w:t>
      </w:r>
      <w:r>
        <w:rPr>
          <w:lang w:val="tr-TR"/>
        </w:rPr>
        <w:t>”</w:t>
      </w:r>
      <w:r>
        <w:rPr>
          <w:lang w:val="tr-TR"/>
        </w:rPr>
        <w:t>的推测，但可以认为这是</w:t>
      </w:r>
      <w:r>
        <w:rPr>
          <w:lang w:val="tr-TR"/>
        </w:rPr>
        <w:t>“</w:t>
      </w:r>
      <w:r>
        <w:rPr>
          <w:lang w:val="tr-TR"/>
        </w:rPr>
        <w:t>另外五个斡耳朵</w:t>
      </w:r>
      <w:r>
        <w:rPr>
          <w:lang w:val="tr-TR"/>
        </w:rPr>
        <w:t>”</w:t>
      </w:r>
      <w:r>
        <w:rPr>
          <w:lang w:val="tr-TR"/>
        </w:rPr>
        <w:t>中比较重要的一个。</w:t>
      </w:r>
    </w:p>
    <w:p w14:paraId="44FB694D" w14:textId="77777777" w:rsidR="00363007" w:rsidRDefault="00000000">
      <w:pPr>
        <w:rPr>
          <w:szCs w:val="21"/>
        </w:rPr>
      </w:pPr>
      <w:r>
        <w:rPr>
          <w:rFonts w:eastAsia="SimHei"/>
          <w:i/>
          <w:iCs/>
          <w:lang w:val="tr-TR"/>
        </w:rPr>
        <w:tab/>
      </w:r>
      <w:r>
        <w:rPr>
          <w:lang w:val="tr-TR"/>
        </w:rPr>
        <w:t>“</w:t>
      </w:r>
      <w:r>
        <w:rPr>
          <w:lang w:val="tr-TR"/>
        </w:rPr>
        <w:t>四大斡耳朵</w:t>
      </w:r>
      <w:r>
        <w:rPr>
          <w:lang w:val="tr-TR"/>
        </w:rPr>
        <w:t>”</w:t>
      </w:r>
      <w:r>
        <w:rPr>
          <w:lang w:val="tr-TR"/>
        </w:rPr>
        <w:t>中最主要的那个，也就是位于曲雕阿兰的的大斡耳朵，在汉文史料中则被称作</w:t>
      </w:r>
      <w:r>
        <w:rPr>
          <w:lang w:val="tr-TR"/>
        </w:rPr>
        <w:t>“</w:t>
      </w:r>
      <w:r>
        <w:rPr>
          <w:szCs w:val="21"/>
          <w:lang w:val="tr-TR"/>
        </w:rPr>
        <w:t>龙庭</w:t>
      </w:r>
      <w:r>
        <w:rPr>
          <w:lang w:val="tr-TR"/>
        </w:rPr>
        <w:t>”</w:t>
      </w:r>
      <w:r>
        <w:rPr>
          <w:lang w:val="tr-TR"/>
        </w:rPr>
        <w:t>。耶律楚材有诗云：</w:t>
      </w:r>
      <w:r>
        <w:rPr>
          <w:szCs w:val="21"/>
        </w:rPr>
        <w:t>“</w:t>
      </w:r>
      <w:r>
        <w:rPr>
          <w:szCs w:val="21"/>
        </w:rPr>
        <w:t>诏下</w:t>
      </w:r>
      <w:r>
        <w:rPr>
          <w:szCs w:val="21"/>
          <w:u w:val="single"/>
        </w:rPr>
        <w:t>龙庭</w:t>
      </w:r>
      <w:r>
        <w:rPr>
          <w:szCs w:val="21"/>
        </w:rPr>
        <w:t>万国欢，野花啼鸟总欣然。熙朝龟卜符千亿，圣主龙飞第一年。</w:t>
      </w:r>
      <w:r>
        <w:rPr>
          <w:szCs w:val="21"/>
        </w:rPr>
        <w:t>”</w:t>
      </w:r>
      <w:r>
        <w:rPr>
          <w:rStyle w:val="af0"/>
          <w:szCs w:val="21"/>
        </w:rPr>
        <w:footnoteReference w:id="201"/>
      </w:r>
      <w:r>
        <w:rPr>
          <w:szCs w:val="21"/>
        </w:rPr>
        <w:t>据王国维考证，此诗当为窝阔台即位作，而据《元史》，其即位之地正是曲雕阿兰（库铁乌阿剌里）大斡耳朵。因此我们可以判断《元史》中多处提到的</w:t>
      </w:r>
      <w:r>
        <w:rPr>
          <w:szCs w:val="21"/>
        </w:rPr>
        <w:t>“</w:t>
      </w:r>
      <w:r>
        <w:rPr>
          <w:szCs w:val="21"/>
          <w:lang w:val="tr-TR"/>
        </w:rPr>
        <w:t>龙庭</w:t>
      </w:r>
      <w:r>
        <w:rPr>
          <w:szCs w:val="21"/>
        </w:rPr>
        <w:t>”</w:t>
      </w:r>
      <w:r>
        <w:rPr>
          <w:szCs w:val="21"/>
        </w:rPr>
        <w:t>均非泛指</w:t>
      </w:r>
      <w:r>
        <w:rPr>
          <w:rStyle w:val="af0"/>
          <w:szCs w:val="21"/>
        </w:rPr>
        <w:footnoteReference w:id="202"/>
      </w:r>
      <w:r>
        <w:rPr>
          <w:szCs w:val="21"/>
        </w:rPr>
        <w:t>。如</w:t>
      </w:r>
      <w:r>
        <w:rPr>
          <w:szCs w:val="21"/>
          <w:lang w:val="tr-TR"/>
        </w:rPr>
        <w:t>“</w:t>
      </w:r>
      <w:r>
        <w:rPr>
          <w:szCs w:val="21"/>
          <w:lang w:val="tr-TR"/>
        </w:rPr>
        <w:t>壬辰（</w:t>
      </w:r>
      <w:r>
        <w:rPr>
          <w:szCs w:val="21"/>
          <w:lang w:val="tr-TR"/>
        </w:rPr>
        <w:t>1232</w:t>
      </w:r>
      <w:r>
        <w:rPr>
          <w:szCs w:val="21"/>
          <w:lang w:val="tr-TR"/>
        </w:rPr>
        <w:t>）九月，拖雷薨。</w:t>
      </w:r>
      <w:r>
        <w:rPr>
          <w:szCs w:val="21"/>
        </w:rPr>
        <w:t>帝还</w:t>
      </w:r>
      <w:r>
        <w:rPr>
          <w:szCs w:val="21"/>
          <w:u w:val="single"/>
        </w:rPr>
        <w:t>龙庭</w:t>
      </w:r>
      <w:r>
        <w:rPr>
          <w:szCs w:val="21"/>
        </w:rPr>
        <w:t>”</w:t>
      </w:r>
      <w:r>
        <w:rPr>
          <w:rStyle w:val="af0"/>
          <w:szCs w:val="21"/>
        </w:rPr>
        <w:footnoteReference w:id="203"/>
      </w:r>
      <w:r>
        <w:rPr>
          <w:szCs w:val="21"/>
        </w:rPr>
        <w:t>，指的</w:t>
      </w:r>
      <w:r>
        <w:rPr>
          <w:szCs w:val="21"/>
          <w:lang w:val="tr-TR"/>
        </w:rPr>
        <w:t>正是返回曲雕阿兰。</w:t>
      </w:r>
    </w:p>
    <w:p w14:paraId="7C038CC8" w14:textId="77777777" w:rsidR="00363007" w:rsidRDefault="00000000">
      <w:pPr>
        <w:rPr>
          <w:szCs w:val="21"/>
        </w:rPr>
      </w:pPr>
      <w:r>
        <w:rPr>
          <w:szCs w:val="21"/>
        </w:rPr>
        <w:tab/>
      </w:r>
      <w:r>
        <w:rPr>
          <w:szCs w:val="21"/>
        </w:rPr>
        <w:t>出于避开拖雷家族传统势力范围的考虑，窝阔台于即位次年（</w:t>
      </w:r>
      <w:r>
        <w:rPr>
          <w:szCs w:val="21"/>
        </w:rPr>
        <w:t>1230</w:t>
      </w:r>
      <w:r>
        <w:rPr>
          <w:szCs w:val="21"/>
        </w:rPr>
        <w:t>），就将其老营西移至鄂儿浑河地区</w:t>
      </w:r>
      <w:r>
        <w:rPr>
          <w:rStyle w:val="af0"/>
          <w:lang w:eastAsia="zh-TW"/>
        </w:rPr>
        <w:footnoteReference w:id="204"/>
      </w:r>
      <w:r>
        <w:rPr>
          <w:szCs w:val="21"/>
        </w:rPr>
        <w:t>。但是斡难</w:t>
      </w:r>
      <w:r>
        <w:rPr>
          <w:szCs w:val="21"/>
        </w:rPr>
        <w:t>-</w:t>
      </w:r>
      <w:proofErr w:type="gramStart"/>
      <w:r>
        <w:rPr>
          <w:szCs w:val="21"/>
        </w:rPr>
        <w:t>怯鲁连之地的诸</w:t>
      </w:r>
      <w:r>
        <w:rPr>
          <w:szCs w:val="21"/>
        </w:rPr>
        <w:t>“</w:t>
      </w:r>
      <w:proofErr w:type="gramEnd"/>
      <w:r>
        <w:rPr>
          <w:szCs w:val="21"/>
        </w:rPr>
        <w:t>大斡耳朵</w:t>
      </w:r>
      <w:r>
        <w:rPr>
          <w:szCs w:val="21"/>
        </w:rPr>
        <w:t>”</w:t>
      </w:r>
      <w:r>
        <w:rPr>
          <w:szCs w:val="21"/>
        </w:rPr>
        <w:t>的重要性并未因此而受到丝毫削弱，它们同之前一样，仍然是进行宗教祭祀和宴饮游猎活动的地方，而这些正是草原帝国政治生活中最重要的组成部分。因此可以认为，在窝阔台即位后相当一段时间里，蒙古帝国实际上</w:t>
      </w:r>
      <w:r>
        <w:rPr>
          <w:szCs w:val="21"/>
        </w:rPr>
        <w:lastRenderedPageBreak/>
        <w:t>存在着新、旧两个政治中心。</w:t>
      </w:r>
    </w:p>
    <w:p w14:paraId="2F3CBE62" w14:textId="77777777" w:rsidR="00363007" w:rsidRDefault="00000000">
      <w:pPr>
        <w:rPr>
          <w:lang w:eastAsia="zh-TW"/>
        </w:rPr>
      </w:pPr>
      <w:r>
        <w:tab/>
      </w:r>
      <w:r>
        <w:t>鉴于此，白石典之认为这是一段相当特殊的时期：由于哈剌和林城的建设尚未完成，窝阔台不得不从怯鲁连到斡儿寒河，在超过</w:t>
      </w:r>
      <w:r>
        <w:t>900</w:t>
      </w:r>
      <w:r>
        <w:t>公里的区域内进行季节移动</w:t>
      </w:r>
      <w:r>
        <w:rPr>
          <w:rStyle w:val="af0"/>
        </w:rPr>
        <w:footnoteReference w:id="205"/>
      </w:r>
      <w:r>
        <w:t>。这段路程据进谒蒙哥汗斡耳朵的西方使臣鲁不鲁克报告说，约为</w:t>
      </w:r>
      <w:r>
        <w:t>10</w:t>
      </w:r>
      <w:r>
        <w:t>天路程</w:t>
      </w:r>
      <w:r>
        <w:rPr>
          <w:rStyle w:val="af0"/>
        </w:rPr>
        <w:footnoteReference w:id="206"/>
      </w:r>
      <w:r>
        <w:t>。因而在一二三</w:t>
      </w:r>
      <w:r>
        <w:t>○~</w:t>
      </w:r>
      <w:r>
        <w:t>一二三四年间，窝阔台四季的游幸处既包括和林地区的新营地，也兼有成吉思汗时代的旧斡耳朵。</w:t>
      </w:r>
      <w:proofErr w:type="gramStart"/>
      <w:r>
        <w:t>他会在曲雕阿兰</w:t>
      </w:r>
      <w:r>
        <w:t>“</w:t>
      </w:r>
      <w:proofErr w:type="gramEnd"/>
      <w:r>
        <w:t>大斡耳朵</w:t>
      </w:r>
      <w:r>
        <w:t>”</w:t>
      </w:r>
      <w:r>
        <w:t>（龙庭）中避暑</w:t>
      </w:r>
      <w:r>
        <w:rPr>
          <w:rStyle w:val="af0"/>
          <w:lang w:eastAsia="zh-TW"/>
        </w:rPr>
        <w:footnoteReference w:id="207"/>
      </w:r>
      <w:r>
        <w:t>，直至十一月份，再依俗移向自成吉思汗时代，就已成为冬营地的</w:t>
      </w:r>
      <w:r>
        <w:t>“</w:t>
      </w:r>
      <w:r>
        <w:t>黑林行宫</w:t>
      </w:r>
      <w:r>
        <w:t>”</w:t>
      </w:r>
      <w:r>
        <w:t>（哈剌</w:t>
      </w:r>
      <w:r>
        <w:t>·</w:t>
      </w:r>
      <w:r>
        <w:t>屯，</w:t>
      </w:r>
      <w:r>
        <w:rPr>
          <w:lang w:val="tr-TR" w:eastAsia="zh-TW"/>
        </w:rPr>
        <w:t>Qara-tün</w:t>
      </w:r>
      <w:r>
        <w:t>）。</w:t>
      </w:r>
    </w:p>
    <w:p w14:paraId="48607477" w14:textId="77777777" w:rsidR="00363007" w:rsidRDefault="00000000">
      <w:pPr>
        <w:rPr>
          <w:lang w:eastAsia="zh-TW"/>
        </w:rPr>
      </w:pPr>
      <w:r>
        <w:tab/>
      </w:r>
      <w:r>
        <w:t>不过哈剌和林地区的重要性也在逐渐地提升着，据《秘史》一二三三年夏季，窝阔台没有和以往一样返回怯鲁连河的旧营地，而是径直入驻于哈剌和林</w:t>
      </w:r>
      <w:r>
        <w:rPr>
          <w:rStyle w:val="af0"/>
        </w:rPr>
        <w:footnoteReference w:id="208"/>
      </w:r>
      <w:r>
        <w:t>。直至于当年冬，他才返回东部的</w:t>
      </w:r>
      <w:r>
        <w:t>“</w:t>
      </w:r>
      <w:r>
        <w:t>阿鲁兀忽可吾行宫</w:t>
      </w:r>
      <w:r>
        <w:t>”</w:t>
      </w:r>
      <w:r>
        <w:rPr>
          <w:rStyle w:val="af0"/>
        </w:rPr>
        <w:footnoteReference w:id="209"/>
      </w:r>
      <w:r>
        <w:t>。从第二年起（</w:t>
      </w:r>
      <w:r>
        <w:t>1234</w:t>
      </w:r>
      <w:r>
        <w:t>）窝阔台不仅整年皆于哈剌和林地区活动，并在其南部，原先克烈部王汗的夏季营地</w:t>
      </w:r>
      <w:r>
        <w:t>“</w:t>
      </w:r>
      <w:r>
        <w:t>达兰达葩</w:t>
      </w:r>
      <w:r>
        <w:t>”</w:t>
      </w:r>
      <w:r>
        <w:t>（意为</w:t>
      </w:r>
      <w:r>
        <w:t>“</w:t>
      </w:r>
      <w:r>
        <w:t>七十岭</w:t>
      </w:r>
      <w:r>
        <w:t>”</w:t>
      </w:r>
      <w:r>
        <w:t>，</w:t>
      </w:r>
      <w:proofErr w:type="spellStart"/>
      <w:r>
        <w:t>Dalan</w:t>
      </w:r>
      <w:proofErr w:type="spellEnd"/>
      <w:r>
        <w:t xml:space="preserve"> </w:t>
      </w:r>
      <w:proofErr w:type="spellStart"/>
      <w:r>
        <w:t>Daban</w:t>
      </w:r>
      <w:proofErr w:type="spellEnd"/>
      <w:r>
        <w:t>）和</w:t>
      </w:r>
      <w:r>
        <w:t>“</w:t>
      </w:r>
      <w:r>
        <w:t>八里里答阑答八思之地</w:t>
      </w:r>
      <w:r>
        <w:t>”</w:t>
      </w:r>
      <w:r>
        <w:rPr>
          <w:rStyle w:val="af0"/>
        </w:rPr>
        <w:footnoteReference w:id="210"/>
      </w:r>
      <w:r>
        <w:t>，两次召开宗亲大会，商议征宋事</w:t>
      </w:r>
      <w:r>
        <w:rPr>
          <w:rStyle w:val="af0"/>
        </w:rPr>
        <w:footnoteReference w:id="211"/>
      </w:r>
      <w:r>
        <w:t>。</w:t>
      </w:r>
      <w:r>
        <w:rPr>
          <w:rFonts w:eastAsia="SimHei"/>
        </w:rPr>
        <w:tab/>
      </w:r>
    </w:p>
    <w:p w14:paraId="3760E248" w14:textId="77777777" w:rsidR="00363007" w:rsidRDefault="00000000">
      <w:pPr>
        <w:rPr>
          <w:szCs w:val="21"/>
        </w:rPr>
      </w:pPr>
      <w:r>
        <w:tab/>
      </w:r>
      <w:r>
        <w:t>太宗七年（</w:t>
      </w:r>
      <w:r>
        <w:t>1235</w:t>
      </w:r>
      <w:r>
        <w:t>）哈剌和林城的建成</w:t>
      </w:r>
      <w:r>
        <w:rPr>
          <w:rStyle w:val="af0"/>
          <w:lang w:eastAsia="zh-TW"/>
        </w:rPr>
        <w:footnoteReference w:id="212"/>
      </w:r>
      <w:r>
        <w:t>，无疑是蒙古帝国历史上的一件大事。据志费尼说，哈剌和林城址的选定，乃出自窝阔台本人之</w:t>
      </w:r>
      <w:r>
        <w:t>“</w:t>
      </w:r>
      <w:r>
        <w:t>圣裁</w:t>
      </w:r>
      <w:r>
        <w:t>”</w:t>
      </w:r>
      <w:r>
        <w:rPr>
          <w:rStyle w:val="af0"/>
        </w:rPr>
        <w:footnoteReference w:id="213"/>
      </w:r>
      <w:r>
        <w:t>。不过有数据显示，和林城建立之初，它在当日蒙古帝国君臣眼中，不过是大汗营建的一处新的</w:t>
      </w:r>
      <w:r>
        <w:t>“</w:t>
      </w:r>
      <w:r>
        <w:t>行宫</w:t>
      </w:r>
      <w:r>
        <w:t>”</w:t>
      </w:r>
      <w:r>
        <w:t>，地位尚不及立有成吉思汗大帐的</w:t>
      </w:r>
      <w:r>
        <w:t>“</w:t>
      </w:r>
      <w:r>
        <w:t>龙庭</w:t>
      </w:r>
      <w:r>
        <w:t>”</w:t>
      </w:r>
      <w:r>
        <w:t>（大斡耳朵）。如负责营造和林宫殿的刘敏传记仅称：</w:t>
      </w:r>
      <w:r>
        <w:rPr>
          <w:szCs w:val="21"/>
        </w:rPr>
        <w:t>“</w:t>
      </w:r>
      <w:r>
        <w:rPr>
          <w:szCs w:val="21"/>
        </w:rPr>
        <w:t>是后，立行宫，改新帐殿，城和林，起万安之阁，宫闱司局，皆公发之。</w:t>
      </w:r>
      <w:r>
        <w:rPr>
          <w:szCs w:val="21"/>
        </w:rPr>
        <w:t>”</w:t>
      </w:r>
      <w:r>
        <w:rPr>
          <w:rStyle w:val="af0"/>
          <w:szCs w:val="21"/>
        </w:rPr>
        <w:footnoteReference w:id="214"/>
      </w:r>
      <w:r>
        <w:rPr>
          <w:szCs w:val="21"/>
        </w:rPr>
        <w:t>耶律楚材诗中以周天子所建之</w:t>
      </w:r>
      <w:r>
        <w:rPr>
          <w:szCs w:val="21"/>
        </w:rPr>
        <w:t>“</w:t>
      </w:r>
      <w:r>
        <w:rPr>
          <w:szCs w:val="21"/>
        </w:rPr>
        <w:t>灵沼、灵台</w:t>
      </w:r>
      <w:r>
        <w:rPr>
          <w:szCs w:val="21"/>
        </w:rPr>
        <w:t>”</w:t>
      </w:r>
      <w:r>
        <w:rPr>
          <w:szCs w:val="21"/>
        </w:rPr>
        <w:t>相比拟，则是就其具有</w:t>
      </w:r>
      <w:r>
        <w:rPr>
          <w:szCs w:val="21"/>
        </w:rPr>
        <w:t>“</w:t>
      </w:r>
      <w:r>
        <w:rPr>
          <w:szCs w:val="21"/>
        </w:rPr>
        <w:t>庆典、会盟</w:t>
      </w:r>
      <w:r>
        <w:rPr>
          <w:szCs w:val="21"/>
        </w:rPr>
        <w:t>”</w:t>
      </w:r>
      <w:r>
        <w:rPr>
          <w:szCs w:val="21"/>
        </w:rPr>
        <w:t>功能而言，至于其地位则依然是</w:t>
      </w:r>
      <w:r>
        <w:rPr>
          <w:szCs w:val="21"/>
        </w:rPr>
        <w:t>“</w:t>
      </w:r>
      <w:r>
        <w:rPr>
          <w:szCs w:val="21"/>
        </w:rPr>
        <w:t>行宫</w:t>
      </w:r>
      <w:r>
        <w:rPr>
          <w:szCs w:val="21"/>
        </w:rPr>
        <w:t>”</w:t>
      </w:r>
      <w:r>
        <w:rPr>
          <w:rStyle w:val="af0"/>
          <w:szCs w:val="21"/>
        </w:rPr>
        <w:footnoteReference w:id="215"/>
      </w:r>
      <w:r>
        <w:rPr>
          <w:szCs w:val="21"/>
        </w:rPr>
        <w:t>。而西方文献中</w:t>
      </w:r>
      <w:r>
        <w:t>比较客观的叙述，来自鲁不鲁克的准确观察：</w:t>
      </w:r>
      <w:r>
        <w:t>“</w:t>
      </w:r>
      <w:r>
        <w:t>他们（蒙古人）最初的居所，仍能找到成吉思汗的卓帐之处的那个地方，叫做斡难</w:t>
      </w:r>
      <w:r>
        <w:t>-</w:t>
      </w:r>
      <w:r>
        <w:t>怯绿连；但因为哈剌和林地区是其</w:t>
      </w:r>
      <w:r>
        <w:rPr>
          <w:b/>
          <w:bCs/>
          <w:u w:val="single"/>
        </w:rPr>
        <w:t>初次</w:t>
      </w:r>
      <w:r>
        <w:rPr>
          <w:b/>
          <w:bCs/>
          <w:u w:val="single"/>
        </w:rPr>
        <w:lastRenderedPageBreak/>
        <w:t>征服</w:t>
      </w:r>
      <w:r>
        <w:t>（疆域）的核心，他们遂将其视作</w:t>
      </w:r>
      <w:r>
        <w:t>‘</w:t>
      </w:r>
      <w:r>
        <w:t>皇城</w:t>
      </w:r>
      <w:r>
        <w:t>’</w:t>
      </w:r>
      <w:r>
        <w:t>（</w:t>
      </w:r>
      <w:proofErr w:type="spellStart"/>
      <w:r>
        <w:rPr>
          <w:i/>
          <w:iCs/>
        </w:rPr>
        <w:t>habent</w:t>
      </w:r>
      <w:proofErr w:type="spellEnd"/>
      <w:r>
        <w:rPr>
          <w:i/>
          <w:iCs/>
        </w:rPr>
        <w:t xml:space="preserve"> pro </w:t>
      </w:r>
      <w:proofErr w:type="spellStart"/>
      <w:r>
        <w:rPr>
          <w:i/>
          <w:iCs/>
        </w:rPr>
        <w:t>regali</w:t>
      </w:r>
      <w:proofErr w:type="spellEnd"/>
      <w:r>
        <w:t>）</w:t>
      </w:r>
      <w:r>
        <w:t>”</w:t>
      </w:r>
      <w:r>
        <w:rPr>
          <w:rStyle w:val="af0"/>
        </w:rPr>
        <w:footnoteReference w:id="216"/>
      </w:r>
      <w:r>
        <w:t>。</w:t>
      </w:r>
    </w:p>
    <w:p w14:paraId="1AD5B0F6" w14:textId="77777777" w:rsidR="00363007" w:rsidRDefault="00000000">
      <w:r>
        <w:rPr>
          <w:szCs w:val="21"/>
        </w:rPr>
        <w:tab/>
      </w:r>
      <w:r>
        <w:t>由于其城市规模的宏大，所它的影响力很快就溢出了蒙古帝国的疆域。大约于十三世界五十年代前后，</w:t>
      </w:r>
      <w:r>
        <w:t>“</w:t>
      </w:r>
      <w:r>
        <w:t>哈剌和林</w:t>
      </w:r>
      <w:r>
        <w:t>”</w:t>
      </w:r>
      <w:r>
        <w:t>之名传播到穆斯林世界中。最早提到其名字的是阿拉伯作家、诗人伊本</w:t>
      </w:r>
      <w:r>
        <w:t>·</w:t>
      </w:r>
      <w:r>
        <w:t>阿比勒</w:t>
      </w:r>
      <w:r>
        <w:t>·</w:t>
      </w:r>
      <w:r>
        <w:t>哈底德（</w:t>
      </w:r>
      <w:r>
        <w:t xml:space="preserve">Ibn </w:t>
      </w:r>
      <w:proofErr w:type="spellStart"/>
      <w:r>
        <w:t>Abī’l-Ḥadīd</w:t>
      </w:r>
      <w:proofErr w:type="spellEnd"/>
      <w:r>
        <w:t>，生卒年为</w:t>
      </w:r>
      <w:r>
        <w:t>1190~1257/58</w:t>
      </w:r>
      <w:r>
        <w:t>），他在报导蒙古人于</w:t>
      </w:r>
      <w:r>
        <w:t>1235-36</w:t>
      </w:r>
      <w:r>
        <w:t>年间对伊斯法罕城（</w:t>
      </w:r>
      <w:proofErr w:type="spellStart"/>
      <w:r>
        <w:t>Iṣfahān</w:t>
      </w:r>
      <w:proofErr w:type="spellEnd"/>
      <w:r>
        <w:t>）的一次侵袭时，已明确提到：他们是受窝阔台合罕派遣，从</w:t>
      </w:r>
      <w:r>
        <w:t>“</w:t>
      </w:r>
      <w:r>
        <w:t>新建成的都城</w:t>
      </w:r>
      <w:r>
        <w:t>——</w:t>
      </w:r>
      <w:r>
        <w:t>哈剌和林出发，并向西行进</w:t>
      </w:r>
      <w:r>
        <w:t>”</w:t>
      </w:r>
      <w:r>
        <w:rPr>
          <w:rStyle w:val="af0"/>
        </w:rPr>
        <w:footnoteReference w:id="217"/>
      </w:r>
      <w:r>
        <w:t>。稍后于此成书的《纳昔里史话》（成书于</w:t>
      </w:r>
      <w:r>
        <w:t>1259-60</w:t>
      </w:r>
      <w:r>
        <w:t>）中也出现了</w:t>
      </w:r>
      <w:r>
        <w:t>“</w:t>
      </w:r>
      <w:r>
        <w:t>哈剌和林</w:t>
      </w:r>
      <w:r>
        <w:t>”</w:t>
      </w:r>
      <w:r>
        <w:t>之名。合乎事实的是，朮札尼并未提到它是帝国的</w:t>
      </w:r>
      <w:r>
        <w:t>“</w:t>
      </w:r>
      <w:r>
        <w:t>首都</w:t>
      </w:r>
      <w:r>
        <w:t>”</w:t>
      </w:r>
      <w:r>
        <w:rPr>
          <w:rStyle w:val="af0"/>
        </w:rPr>
        <w:footnoteReference w:id="218"/>
      </w:r>
      <w:r>
        <w:t>。</w:t>
      </w:r>
    </w:p>
    <w:p w14:paraId="12F287D0" w14:textId="77777777" w:rsidR="00363007" w:rsidRDefault="00000000">
      <w:pPr>
        <w:rPr>
          <w:lang w:eastAsia="zh-TW"/>
        </w:rPr>
      </w:pPr>
      <w:r>
        <w:tab/>
      </w:r>
      <w:r>
        <w:rPr>
          <w:szCs w:val="21"/>
        </w:rPr>
        <w:t>但窝阔台所更关心的，应该是如何通过经营这个新的政治中心，来确立自己的权威。早在其即位之初，他就热衷于朝会之事，以至于</w:t>
      </w:r>
      <w:r>
        <w:rPr>
          <w:szCs w:val="21"/>
        </w:rPr>
        <w:t>“</w:t>
      </w:r>
      <w:r>
        <w:t>时朝集后期应死者众，楚材奏曰：</w:t>
      </w:r>
      <w:r>
        <w:t>‘</w:t>
      </w:r>
      <w:r>
        <w:t>陛下新即位，宜宥之。</w:t>
      </w:r>
      <w:r>
        <w:t>’</w:t>
      </w:r>
      <w:r>
        <w:t>太宗从之</w:t>
      </w:r>
      <w:r>
        <w:rPr>
          <w:szCs w:val="21"/>
        </w:rPr>
        <w:t>”</w:t>
      </w:r>
      <w:r>
        <w:rPr>
          <w:rStyle w:val="af0"/>
          <w:szCs w:val="21"/>
        </w:rPr>
        <w:footnoteReference w:id="219"/>
      </w:r>
      <w:r>
        <w:rPr>
          <w:szCs w:val="21"/>
        </w:rPr>
        <w:t>，而和林城的功能正与其意相合。所以</w:t>
      </w:r>
      <w:r>
        <w:t>我们甚至可以认为，他于</w:t>
      </w:r>
      <w:r>
        <w:t>1234</w:t>
      </w:r>
      <w:r>
        <w:t>年颁布的条令：</w:t>
      </w:r>
      <w:r>
        <w:t>“</w:t>
      </w:r>
      <w:r>
        <w:t>凡当会不赴而私宴者，斩</w:t>
      </w:r>
      <w:r>
        <w:t>”</w:t>
      </w:r>
      <w:r>
        <w:t>，可能就是为了在政治中心的西移后约束诸王与会而颁布的。</w:t>
      </w:r>
      <w:r>
        <w:rPr>
          <w:szCs w:val="21"/>
        </w:rPr>
        <w:t>参观（表一），可以看出：</w:t>
      </w:r>
      <w:r>
        <w:rPr>
          <w:szCs w:val="21"/>
        </w:rPr>
        <w:t>1235</w:t>
      </w:r>
      <w:r>
        <w:rPr>
          <w:szCs w:val="21"/>
        </w:rPr>
        <w:t>年以后，窝阔台主要的政治活动都在和林城四周的宫帐中展开。与此同时，位于和林以南、翁金河上游</w:t>
      </w:r>
      <w:r>
        <w:rPr>
          <w:szCs w:val="21"/>
        </w:rPr>
        <w:t>“</w:t>
      </w:r>
      <w:r>
        <w:rPr>
          <w:szCs w:val="21"/>
        </w:rPr>
        <w:t>野马川</w:t>
      </w:r>
      <w:r>
        <w:rPr>
          <w:szCs w:val="21"/>
        </w:rPr>
        <w:t>”</w:t>
      </w:r>
      <w:r>
        <w:rPr>
          <w:szCs w:val="21"/>
        </w:rPr>
        <w:t>（月帖古忽阑）也取代了此前的黑林行宫成为新的冬营地</w:t>
      </w:r>
      <w:r>
        <w:rPr>
          <w:rStyle w:val="af0"/>
        </w:rPr>
        <w:footnoteReference w:id="220"/>
      </w:r>
      <w:r>
        <w:rPr>
          <w:szCs w:val="21"/>
        </w:rPr>
        <w:t>。</w:t>
      </w:r>
    </w:p>
    <w:p w14:paraId="7D51041C" w14:textId="77777777" w:rsidR="00363007" w:rsidRDefault="00000000">
      <w:pPr>
        <w:rPr>
          <w:lang w:eastAsia="zh-TW"/>
        </w:rPr>
      </w:pPr>
      <w:r>
        <w:rPr>
          <w:szCs w:val="21"/>
        </w:rPr>
        <w:tab/>
      </w:r>
      <w:r>
        <w:rPr>
          <w:szCs w:val="21"/>
        </w:rPr>
        <w:t>相反，这段时间中很少留下窝阔台巡幸斡难</w:t>
      </w:r>
      <w:r>
        <w:rPr>
          <w:szCs w:val="21"/>
        </w:rPr>
        <w:t>-</w:t>
      </w:r>
      <w:r>
        <w:rPr>
          <w:szCs w:val="21"/>
        </w:rPr>
        <w:t>怯鲁连旧地的记载。此种和传统政治中心的疏离，很难说和他与</w:t>
      </w:r>
      <w:r>
        <w:t>拖雷，以及支持拖雷的东道诸王、诸部族之间的矛盾</w:t>
      </w:r>
      <w:r>
        <w:rPr>
          <w:szCs w:val="21"/>
        </w:rPr>
        <w:t>，毫无瓜葛。其结果，则是两者之间的关系变得更愈加微妙起来。</w:t>
      </w:r>
      <w:r>
        <w:t>波斯文、汉文史料记载其唯一一次临幸东部驻牧地的活动，发生于太宗九年（</w:t>
      </w:r>
      <w:r>
        <w:t>1237</w:t>
      </w:r>
      <w:r>
        <w:t>）</w:t>
      </w:r>
      <w:r>
        <w:t>“</w:t>
      </w:r>
      <w:r>
        <w:t>冬十月，猎于野马川，幸龙庭，遂至行宫</w:t>
      </w:r>
      <w:r>
        <w:t>”</w:t>
      </w:r>
      <w:r>
        <w:rPr>
          <w:rStyle w:val="af0"/>
        </w:rPr>
        <w:footnoteReference w:id="221"/>
      </w:r>
      <w:r>
        <w:t>，正与窝阔台和东道诸王之间的冲突有关。据《元史》、《秘史》等文献可知，这是因为本年曾发生过</w:t>
      </w:r>
      <w:r>
        <w:t>“</w:t>
      </w:r>
      <w:r>
        <w:t>左翼诸部讹言括民女，帝怒，因括以赐麾下</w:t>
      </w:r>
      <w:r>
        <w:t>”</w:t>
      </w:r>
      <w:r>
        <w:t>，此事遂在东道诸王属部中造成很大的震动</w:t>
      </w:r>
      <w:r>
        <w:rPr>
          <w:rStyle w:val="af0"/>
          <w:lang w:eastAsia="zh-TW"/>
        </w:rPr>
        <w:footnoteReference w:id="222"/>
      </w:r>
      <w:r>
        <w:t>。因此窝阔台急忙巡幸太祖行宫，或有消弭其影响的用意。但这只是大汗和东道诸王</w:t>
      </w:r>
      <w:r>
        <w:lastRenderedPageBreak/>
        <w:t>之间矛盾的初露端倪。正如窝阔台本人亲口承认的，</w:t>
      </w:r>
      <w:r>
        <w:t>“</w:t>
      </w:r>
      <w:r>
        <w:t>自坐了我父亲大位之后</w:t>
      </w:r>
      <w:r>
        <w:t>”</w:t>
      </w:r>
      <w:r>
        <w:t>做错的四件事中的三件：</w:t>
      </w:r>
      <w:r>
        <w:t>1</w:t>
      </w:r>
      <w:r>
        <w:t>、</w:t>
      </w:r>
      <w:r>
        <w:t>“</w:t>
      </w:r>
      <w:r>
        <w:t>听信妇人言语，取斡赤斤叔叔百姓的女子</w:t>
      </w:r>
      <w:r>
        <w:t>”</w:t>
      </w:r>
      <w:r>
        <w:t>；</w:t>
      </w:r>
      <w:r>
        <w:t>2</w:t>
      </w:r>
      <w:r>
        <w:t>、将成吉思汗的宿将，</w:t>
      </w:r>
      <w:r>
        <w:t>“</w:t>
      </w:r>
      <w:r>
        <w:t>有忠义的朵豁勒忽，因私恨阴害了</w:t>
      </w:r>
      <w:r>
        <w:t>”</w:t>
      </w:r>
      <w:r>
        <w:t>；</w:t>
      </w:r>
      <w:r>
        <w:t>3</w:t>
      </w:r>
      <w:r>
        <w:t>、</w:t>
      </w:r>
      <w:r>
        <w:t>“</w:t>
      </w:r>
      <w:r>
        <w:t>将天生的野兽，恐走入兄弟之国，筑墙寨围拦住，致有怨言。</w:t>
      </w:r>
      <w:r>
        <w:t>”</w:t>
      </w:r>
      <w:r>
        <w:rPr>
          <w:rStyle w:val="af0"/>
        </w:rPr>
        <w:footnoteReference w:id="223"/>
      </w:r>
      <w:r>
        <w:t>而这一系列事情背后所隐含的，正是窝阔台及其家族刻意疏远蒙古</w:t>
      </w:r>
      <w:r>
        <w:t xml:space="preserve"> “</w:t>
      </w:r>
      <w:r>
        <w:t>本部</w:t>
      </w:r>
      <w:r>
        <w:t>”</w:t>
      </w:r>
      <w:r>
        <w:t>的举动，使得原本建立在共同地缘基础上，以集会、狩猎等形式维系着的亲密关系变得更加难以维系。作为上述事态的进一步延伸，到</w:t>
      </w:r>
      <w:r>
        <w:t>“</w:t>
      </w:r>
      <w:r>
        <w:t>窝阔台死后，斡赤斤和察合台的子孙们渐渐变得难以约束了</w:t>
      </w:r>
      <w:r>
        <w:t>”</w:t>
      </w:r>
      <w:r>
        <w:rPr>
          <w:rStyle w:val="af0"/>
        </w:rPr>
        <w:footnoteReference w:id="224"/>
      </w:r>
      <w:r>
        <w:t>。并最终导致脱列哥那摄政期间，斡赤斤率军</w:t>
      </w:r>
      <w:r>
        <w:t>“</w:t>
      </w:r>
      <w:r>
        <w:t>逼宫</w:t>
      </w:r>
      <w:r>
        <w:t>”</w:t>
      </w:r>
      <w:r>
        <w:t>事件的发生</w:t>
      </w:r>
      <w:r>
        <w:rPr>
          <w:rStyle w:val="af0"/>
        </w:rPr>
        <w:footnoteReference w:id="225"/>
      </w:r>
      <w:r>
        <w:t>。</w:t>
      </w:r>
    </w:p>
    <w:p w14:paraId="2817A64D" w14:textId="77777777" w:rsidR="00363007" w:rsidRDefault="00000000">
      <w:r>
        <w:rPr>
          <w:szCs w:val="21"/>
        </w:rPr>
        <w:tab/>
      </w:r>
      <w:r>
        <w:rPr>
          <w:szCs w:val="21"/>
        </w:rPr>
        <w:t>此后，脱列哥那为了使贵由顺利继位，于</w:t>
      </w:r>
      <w:r>
        <w:rPr>
          <w:szCs w:val="21"/>
        </w:rPr>
        <w:t>1245</w:t>
      </w:r>
      <w:r>
        <w:rPr>
          <w:szCs w:val="21"/>
        </w:rPr>
        <w:t>年和</w:t>
      </w:r>
      <w:r>
        <w:rPr>
          <w:szCs w:val="21"/>
        </w:rPr>
        <w:t>1246</w:t>
      </w:r>
      <w:r>
        <w:rPr>
          <w:szCs w:val="21"/>
        </w:rPr>
        <w:t>年先后召开了两次宗亲大会</w:t>
      </w:r>
      <w:r>
        <w:rPr>
          <w:rStyle w:val="af0"/>
          <w:szCs w:val="21"/>
          <w:lang w:eastAsia="zh-TW"/>
        </w:rPr>
        <w:footnoteReference w:id="226"/>
      </w:r>
      <w:r>
        <w:rPr>
          <w:szCs w:val="21"/>
        </w:rPr>
        <w:t>。其中，</w:t>
      </w:r>
      <w:r>
        <w:rPr>
          <w:szCs w:val="21"/>
        </w:rPr>
        <w:t>1245</w:t>
      </w:r>
      <w:r>
        <w:rPr>
          <w:szCs w:val="21"/>
        </w:rPr>
        <w:t>年秋聚会的地点是</w:t>
      </w:r>
      <w:r>
        <w:rPr>
          <w:szCs w:val="21"/>
        </w:rPr>
        <w:t>“</w:t>
      </w:r>
      <w:r>
        <w:rPr>
          <w:szCs w:val="21"/>
        </w:rPr>
        <w:t>阔阔纳兀儿</w:t>
      </w:r>
      <w:r>
        <w:rPr>
          <w:szCs w:val="21"/>
        </w:rPr>
        <w:t>”</w:t>
      </w:r>
      <w:r>
        <w:rPr>
          <w:szCs w:val="21"/>
        </w:rPr>
        <w:t>（</w:t>
      </w:r>
      <w:proofErr w:type="spellStart"/>
      <w:r>
        <w:rPr>
          <w:szCs w:val="21"/>
        </w:rPr>
        <w:t>Kūkā</w:t>
      </w:r>
      <w:proofErr w:type="spellEnd"/>
      <w:r>
        <w:rPr>
          <w:szCs w:val="21"/>
        </w:rPr>
        <w:t xml:space="preserve"> </w:t>
      </w:r>
      <w:proofErr w:type="spellStart"/>
      <w:r>
        <w:rPr>
          <w:szCs w:val="21"/>
        </w:rPr>
        <w:t>Nā</w:t>
      </w:r>
      <w:r>
        <w:rPr>
          <w:szCs w:val="21"/>
          <w:vertAlign w:val="superscript"/>
        </w:rPr>
        <w:t>‘</w:t>
      </w:r>
      <w:r>
        <w:rPr>
          <w:szCs w:val="21"/>
        </w:rPr>
        <w:t>ūr</w:t>
      </w:r>
      <w:proofErr w:type="spellEnd"/>
      <w:r>
        <w:rPr>
          <w:szCs w:val="21"/>
        </w:rPr>
        <w:t>）</w:t>
      </w:r>
      <w:r>
        <w:rPr>
          <w:rStyle w:val="af0"/>
          <w:szCs w:val="21"/>
          <w:lang w:eastAsia="zh-TW"/>
        </w:rPr>
        <w:footnoteReference w:id="227"/>
      </w:r>
      <w:r>
        <w:rPr>
          <w:szCs w:val="21"/>
        </w:rPr>
        <w:t>，此地应该位于《元史》中所谓</w:t>
      </w:r>
      <w:r>
        <w:rPr>
          <w:szCs w:val="21"/>
        </w:rPr>
        <w:t>“</w:t>
      </w:r>
      <w:r>
        <w:rPr>
          <w:szCs w:val="21"/>
        </w:rPr>
        <w:t>答兰答八思之地</w:t>
      </w:r>
      <w:r>
        <w:rPr>
          <w:szCs w:val="21"/>
        </w:rPr>
        <w:t>”</w:t>
      </w:r>
      <w:r>
        <w:rPr>
          <w:szCs w:val="21"/>
        </w:rPr>
        <w:t>范围内，为窝阔台时代的秋季驻地。次年，他在哈剌和林地区的汪吉宿灭秃里即位。值得注意的是，他是成吉思汗之后首位未在</w:t>
      </w:r>
      <w:r>
        <w:t>大斡耳朵曲雕阿兰召开</w:t>
      </w:r>
      <w:r>
        <w:rPr>
          <w:szCs w:val="21"/>
        </w:rPr>
        <w:t>忽邻勒台</w:t>
      </w:r>
      <w:r>
        <w:t>登基的大汗。此一举动或许反映了他和蒙古高原东部诸王关系的疏远，而同时这也多少会对其统治的合法性带来一些影响。</w:t>
      </w:r>
    </w:p>
    <w:p w14:paraId="2E53A2D4" w14:textId="77777777" w:rsidR="00363007" w:rsidRDefault="00000000">
      <w:pPr>
        <w:rPr>
          <w:lang w:eastAsia="zh-TW"/>
        </w:rPr>
      </w:pPr>
      <w:r>
        <w:tab/>
      </w:r>
      <w:r>
        <w:t>和其父亲一样，贵由汗也颇热衷于展示自己大汗的权威。他一方面</w:t>
      </w:r>
      <w:r>
        <w:t xml:space="preserve"> “</w:t>
      </w:r>
      <w:r>
        <w:t>希望自己的仁德之名超过他自己的父亲</w:t>
      </w:r>
      <w:r>
        <w:t>”</w:t>
      </w:r>
      <w:r>
        <w:rPr>
          <w:rStyle w:val="af0"/>
        </w:rPr>
        <w:footnoteReference w:id="228"/>
      </w:r>
      <w:r>
        <w:t>；</w:t>
      </w:r>
      <w:proofErr w:type="gramStart"/>
      <w:r>
        <w:t>一方面又以</w:t>
      </w:r>
      <w:r>
        <w:t>“</w:t>
      </w:r>
      <w:proofErr w:type="gramEnd"/>
      <w:r>
        <w:t>暴烈和残酷</w:t>
      </w:r>
      <w:r>
        <w:t>”</w:t>
      </w:r>
      <w:r>
        <w:t>之名威慑臣下</w:t>
      </w:r>
      <w:r>
        <w:rPr>
          <w:rStyle w:val="af0"/>
        </w:rPr>
        <w:footnoteReference w:id="229"/>
      </w:r>
      <w:r>
        <w:t>。但除了其居潜邸份地叶密立和霍博外，他的主要活动区域仅局限于和林城周围。而且检索东、西方史料可发现，在居汗位期间，他似乎从未在斡难</w:t>
      </w:r>
      <w:r>
        <w:t>-</w:t>
      </w:r>
      <w:r>
        <w:t>怯鲁连地区召开大型集会活动。但对于游牧人来说，集会、宴饮首先是一种政治方式，所以史称贵由在位期间</w:t>
      </w:r>
      <w:r>
        <w:t>“</w:t>
      </w:r>
      <w:r>
        <w:t>法度不一，内外离心，而太宗之政衰矣</w:t>
      </w:r>
      <w:r>
        <w:t>”</w:t>
      </w:r>
      <w:r>
        <w:rPr>
          <w:rStyle w:val="af0"/>
        </w:rPr>
        <w:footnoteReference w:id="230"/>
      </w:r>
      <w:r>
        <w:t>，从某种角度来说，或正与其对蒙古帝国本部，和对蒙古人传统的疏离有关</w:t>
      </w:r>
      <w:r>
        <w:rPr>
          <w:rStyle w:val="af0"/>
          <w:lang w:eastAsia="zh-TW"/>
        </w:rPr>
        <w:footnoteReference w:id="231"/>
      </w:r>
      <w:r>
        <w:t>。</w:t>
      </w:r>
    </w:p>
    <w:p w14:paraId="599A6419" w14:textId="77777777" w:rsidR="00363007" w:rsidRDefault="00363007">
      <w:pPr>
        <w:rPr>
          <w:lang w:eastAsia="zh-TW"/>
        </w:rPr>
      </w:pPr>
    </w:p>
    <w:p w14:paraId="12FEFF0F" w14:textId="77777777" w:rsidR="00363007" w:rsidRDefault="00000000">
      <w:pPr>
        <w:rPr>
          <w:b/>
          <w:bCs/>
          <w:sz w:val="22"/>
        </w:rPr>
      </w:pPr>
      <w:r>
        <w:rPr>
          <w:b/>
          <w:bCs/>
          <w:sz w:val="22"/>
        </w:rPr>
        <w:lastRenderedPageBreak/>
        <w:t>二、东、西蒙古的统合与政治重心之西移</w:t>
      </w:r>
    </w:p>
    <w:p w14:paraId="5B8B8C1C" w14:textId="77777777" w:rsidR="00363007" w:rsidRDefault="00000000">
      <w:pPr>
        <w:rPr>
          <w:lang w:eastAsia="zh-TW"/>
        </w:rPr>
      </w:pPr>
      <w:r>
        <w:tab/>
      </w:r>
      <w:r>
        <w:t>如上文所考，拖雷家族的传统势力主要在东部草原，而其监国期间所管辖的范围则包括了漠北全境。不过文献中似乎透露出，他们在非常靠近窝阔台潜邸分地的</w:t>
      </w:r>
      <w:r>
        <w:t>“</w:t>
      </w:r>
      <w:r>
        <w:t>叶密立、霍博地方</w:t>
      </w:r>
      <w:r>
        <w:t>”</w:t>
      </w:r>
      <w:r>
        <w:t>，也有自己的禹儿惕（</w:t>
      </w:r>
      <w:proofErr w:type="spellStart"/>
      <w:r>
        <w:rPr>
          <w:i/>
          <w:iCs/>
        </w:rPr>
        <w:t>yürt</w:t>
      </w:r>
      <w:proofErr w:type="spellEnd"/>
      <w:r>
        <w:t>）。《史集》中曾记载十一岁的忽必烈和九岁的旭烈兀在乃蛮边境上的</w:t>
      </w:r>
      <w:r>
        <w:t>“</w:t>
      </w:r>
      <w:proofErr w:type="spellStart"/>
      <w:r>
        <w:t>Īmār-hūī</w:t>
      </w:r>
      <w:proofErr w:type="spellEnd"/>
      <w:r>
        <w:t>”</w:t>
      </w:r>
      <w:r>
        <w:t>地方狩猎，此地邻近</w:t>
      </w:r>
      <w:r>
        <w:t>“</w:t>
      </w:r>
      <w:r>
        <w:t>叶密立</w:t>
      </w:r>
      <w:r>
        <w:t>·</w:t>
      </w:r>
      <w:r>
        <w:t>忽真</w:t>
      </w:r>
      <w:r>
        <w:t>”</w:t>
      </w:r>
      <w:r>
        <w:t>（</w:t>
      </w:r>
      <w:proofErr w:type="spellStart"/>
      <w:r>
        <w:t>Īmīl-qūčin</w:t>
      </w:r>
      <w:proofErr w:type="spellEnd"/>
      <w:r>
        <w:t>）</w:t>
      </w:r>
      <w:r>
        <w:rPr>
          <w:rStyle w:val="af0"/>
          <w:szCs w:val="21"/>
        </w:rPr>
        <w:footnoteReference w:id="232"/>
      </w:r>
      <w:r>
        <w:t>；同时位于</w:t>
      </w:r>
      <w:r>
        <w:t>“</w:t>
      </w:r>
      <w:r>
        <w:t>希列河</w:t>
      </w:r>
      <w:r>
        <w:t>”</w:t>
      </w:r>
      <w:r>
        <w:t>（</w:t>
      </w:r>
      <w:proofErr w:type="spellStart"/>
      <w:r>
        <w:t>Hīla-āb</w:t>
      </w:r>
      <w:proofErr w:type="spellEnd"/>
      <w:r>
        <w:t>）河彼岸，距离畏吾儿地不远的地方</w:t>
      </w:r>
      <w:r>
        <w:rPr>
          <w:rStyle w:val="af0"/>
          <w:szCs w:val="21"/>
        </w:rPr>
        <w:footnoteReference w:id="233"/>
      </w:r>
      <w:r>
        <w:t>。由于当时忽必烈兄弟当时还是幼童，不可能随军作战，因此此地应该是其父亲的营账。原文</w:t>
      </w:r>
      <w:r>
        <w:t>“</w:t>
      </w:r>
      <w:proofErr w:type="spellStart"/>
      <w:proofErr w:type="gramStart"/>
      <w:r>
        <w:t>Īmār</w:t>
      </w:r>
      <w:proofErr w:type="spellEnd"/>
      <w:r>
        <w:t>”</w:t>
      </w:r>
      <w:r>
        <w:t>或当释读为突厥语</w:t>
      </w:r>
      <w:proofErr w:type="gramEnd"/>
      <w:r>
        <w:t>“</w:t>
      </w:r>
      <w:proofErr w:type="spellStart"/>
      <w:r>
        <w:t>Yamār</w:t>
      </w:r>
      <w:proofErr w:type="spellEnd"/>
      <w:r>
        <w:t>”</w:t>
      </w:r>
      <w:r>
        <w:t>，对应蒙古语</w:t>
      </w:r>
      <w:r>
        <w:t>“Jamar”</w:t>
      </w:r>
      <w:r>
        <w:t>。拉施都丁在别处又称</w:t>
      </w:r>
      <w:r>
        <w:t>“</w:t>
      </w:r>
      <w:r>
        <w:t>叶密立</w:t>
      </w:r>
      <w:r>
        <w:t>·</w:t>
      </w:r>
      <w:r>
        <w:t>忽真</w:t>
      </w:r>
      <w:r>
        <w:t>”</w:t>
      </w:r>
      <w:r>
        <w:t>是贵由前去袭击拔都时，进军所至之地</w:t>
      </w:r>
      <w:r>
        <w:rPr>
          <w:rStyle w:val="af0"/>
          <w:szCs w:val="21"/>
        </w:rPr>
        <w:footnoteReference w:id="234"/>
      </w:r>
      <w:r>
        <w:t>，应距离叶密立不远。而</w:t>
      </w:r>
      <w:r>
        <w:t>“</w:t>
      </w:r>
      <w:r>
        <w:t>希列河</w:t>
      </w:r>
      <w:r>
        <w:t>”</w:t>
      </w:r>
      <w:r>
        <w:t>在《史集</w:t>
      </w:r>
      <w:r>
        <w:t>·</w:t>
      </w:r>
      <w:r>
        <w:t>忽必烈合罕纪》又被称为</w:t>
      </w:r>
      <w:r>
        <w:t>“</w:t>
      </w:r>
      <w:r>
        <w:t>希列</w:t>
      </w:r>
      <w:r>
        <w:t>·</w:t>
      </w:r>
      <w:r>
        <w:t>沐涟</w:t>
      </w:r>
      <w:r>
        <w:t>”</w:t>
      </w:r>
      <w:r>
        <w:t>（</w:t>
      </w:r>
      <w:proofErr w:type="spellStart"/>
      <w:r>
        <w:t>Hīla</w:t>
      </w:r>
      <w:proofErr w:type="spellEnd"/>
      <w:r>
        <w:t xml:space="preserve"> </w:t>
      </w:r>
      <w:proofErr w:type="spellStart"/>
      <w:r>
        <w:t>Mūrān</w:t>
      </w:r>
      <w:proofErr w:type="spellEnd"/>
      <w:r>
        <w:t>），正是同一地名的蒙古语译写</w:t>
      </w:r>
      <w:r>
        <w:rPr>
          <w:rStyle w:val="af0"/>
          <w:szCs w:val="21"/>
        </w:rPr>
        <w:footnoteReference w:id="235"/>
      </w:r>
      <w:r>
        <w:t>。根据汉译者的意见，此地就是耶律楚材《西使记》中提及之</w:t>
      </w:r>
      <w:r>
        <w:t>“</w:t>
      </w:r>
      <w:r>
        <w:t>亦列河</w:t>
      </w:r>
      <w:r>
        <w:t>”</w:t>
      </w:r>
      <w:r>
        <w:t>（今伊犁河）</w:t>
      </w:r>
      <w:r>
        <w:rPr>
          <w:rStyle w:val="af0"/>
          <w:szCs w:val="21"/>
        </w:rPr>
        <w:footnoteReference w:id="236"/>
      </w:r>
      <w:r>
        <w:t>。后者的正确拼法应作</w:t>
      </w:r>
      <w:r>
        <w:t>“</w:t>
      </w:r>
      <w:proofErr w:type="spellStart"/>
      <w:r>
        <w:t>Īla</w:t>
      </w:r>
      <w:proofErr w:type="spellEnd"/>
      <w:r>
        <w:t>”</w:t>
      </w:r>
      <w:r>
        <w:rPr>
          <w:rStyle w:val="af0"/>
          <w:szCs w:val="21"/>
        </w:rPr>
        <w:footnoteReference w:id="237"/>
      </w:r>
      <w:r>
        <w:t>，但是蒙古时代的波斯语文献中，或许受到方言的影响，有时也会在以元音起首的蒙古语词汇前，缀以</w:t>
      </w:r>
      <w:r>
        <w:t>“H”</w:t>
      </w:r>
      <w:r>
        <w:t>音</w:t>
      </w:r>
      <w:r>
        <w:rPr>
          <w:rStyle w:val="af0"/>
          <w:szCs w:val="21"/>
        </w:rPr>
        <w:footnoteReference w:id="238"/>
      </w:r>
      <w:r>
        <w:t>。加之《秘史》明确记载了成吉思汗于</w:t>
      </w:r>
      <w:r>
        <w:t>1224</w:t>
      </w:r>
      <w:r>
        <w:t>年，征服回回国（花剌子模国）后在</w:t>
      </w:r>
      <w:r>
        <w:t>“</w:t>
      </w:r>
      <w:r>
        <w:t>额儿的失河</w:t>
      </w:r>
      <w:r>
        <w:t>”</w:t>
      </w:r>
      <w:r>
        <w:t>驻夏</w:t>
      </w:r>
      <w:r>
        <w:rPr>
          <w:rStyle w:val="af0"/>
          <w:szCs w:val="21"/>
        </w:rPr>
        <w:footnoteReference w:id="239"/>
      </w:r>
      <w:r>
        <w:t>，故可确定此地的大致方位在伊犁河北、也儿的石河南。</w:t>
      </w:r>
    </w:p>
    <w:p w14:paraId="138AE7B7" w14:textId="77777777" w:rsidR="00363007" w:rsidRDefault="00000000">
      <w:r>
        <w:tab/>
      </w:r>
      <w:r>
        <w:t>正因为拖雷在与窝阔台分地相邻地方有自己的属地，我们遂可明了《元史</w:t>
      </w:r>
      <w:r>
        <w:t>·</w:t>
      </w:r>
      <w:r>
        <w:t>宪宗本纪》中</w:t>
      </w:r>
      <w:r>
        <w:t>“</w:t>
      </w:r>
      <w:r>
        <w:t>太宗在潜邸，养以为子，属昂灰皇后抚育之。既长，为娶火鲁剌部（</w:t>
      </w:r>
      <w:proofErr w:type="spellStart"/>
      <w:r>
        <w:t>Qoralas</w:t>
      </w:r>
      <w:proofErr w:type="spellEnd"/>
      <w:r>
        <w:t>）女火里差为妃，分之部民</w:t>
      </w:r>
      <w:r>
        <w:t>”</w:t>
      </w:r>
      <w:r>
        <w:t>，的记载并非虚语。而直到拖雷死后，太宗</w:t>
      </w:r>
      <w:r>
        <w:t>“</w:t>
      </w:r>
      <w:r>
        <w:t>乃命归藩邸</w:t>
      </w:r>
      <w:r>
        <w:t>”</w:t>
      </w:r>
      <w:r>
        <w:rPr>
          <w:vertAlign w:val="superscript"/>
        </w:rPr>
        <w:footnoteReference w:id="240"/>
      </w:r>
      <w:r>
        <w:t>。此后文献中出现的蒙哥分地则大多数是指哈剌和林以西，杭爱山至札不罕河一带的营地。这也正是忽必烈时代蒙哥后王昔里吉、玉龙答失势力范围</w:t>
      </w:r>
      <w:r>
        <w:rPr>
          <w:rStyle w:val="af0"/>
        </w:rPr>
        <w:footnoteReference w:id="241"/>
      </w:r>
      <w:r>
        <w:t>。所以在窝阔台、贵由在位期间，蒙哥及其家族只是依附于哈剌和林</w:t>
      </w:r>
      <w:r>
        <w:t>“</w:t>
      </w:r>
      <w:r>
        <w:t>中央兀鲁思</w:t>
      </w:r>
      <w:r>
        <w:t>”</w:t>
      </w:r>
      <w:r>
        <w:t>的宗王势力。所以志费尼会提到蒙哥是</w:t>
      </w:r>
      <w:r>
        <w:t>“</w:t>
      </w:r>
      <w:proofErr w:type="gramStart"/>
      <w:r>
        <w:t>从哈剌和林地区</w:t>
      </w:r>
      <w:r>
        <w:lastRenderedPageBreak/>
        <w:t>出发</w:t>
      </w:r>
      <w:r>
        <w:t>”</w:t>
      </w:r>
      <w:r>
        <w:t>前往拔都召开的忽邻勒台大会的</w:t>
      </w:r>
      <w:proofErr w:type="gramEnd"/>
      <w:r>
        <w:rPr>
          <w:rStyle w:val="af0"/>
        </w:rPr>
        <w:footnoteReference w:id="242"/>
      </w:r>
      <w:r>
        <w:t>。</w:t>
      </w:r>
    </w:p>
    <w:p w14:paraId="52E80D47" w14:textId="77777777" w:rsidR="00363007" w:rsidRDefault="00000000">
      <w:r>
        <w:tab/>
      </w:r>
      <w:r>
        <w:t>我们并不知道窝阔台收养蒙哥的动机为何，这或许如同他有意让己子贵由收继拖雷遗孀唆鲁禾帖尼一样</w:t>
      </w:r>
      <w:r>
        <w:rPr>
          <w:rStyle w:val="af0"/>
        </w:rPr>
        <w:footnoteReference w:id="243"/>
      </w:r>
      <w:r>
        <w:t>，是出于某种政治目的。因为相似的事情还可以举出，作为伊利汗的阿鲁浑，也曾收养过与其敌对的朮赤家族后裔合赞，并在其成人后，</w:t>
      </w:r>
      <w:r>
        <w:t>“</w:t>
      </w:r>
      <w:r>
        <w:t>为了事情的利益，便把他连同一个儿子一起打发回去了</w:t>
      </w:r>
      <w:r>
        <w:t>”</w:t>
      </w:r>
      <w:r>
        <w:rPr>
          <w:rStyle w:val="af0"/>
        </w:rPr>
        <w:footnoteReference w:id="244"/>
      </w:r>
      <w:r>
        <w:t>。考虑到拖雷家族是汗位的有力竞争者，养育其子、替其娶妻或有利对之加以控制</w:t>
      </w:r>
      <w:r>
        <w:rPr>
          <w:rStyle w:val="af0"/>
        </w:rPr>
        <w:footnoteReference w:id="245"/>
      </w:r>
      <w:r>
        <w:t>。但形势的变化总会使大部分事先算计落空，窝阔台后裔和阿鲁浑一样，最终还是原先的养子站到了对立的阵营中。</w:t>
      </w:r>
    </w:p>
    <w:p w14:paraId="2B5246AB" w14:textId="77777777" w:rsidR="00363007" w:rsidRDefault="00000000">
      <w:r>
        <w:tab/>
      </w:r>
      <w:r>
        <w:t>贵由汗死后，其后裔和察合台家族坚持要在</w:t>
      </w:r>
      <w:r>
        <w:t>“</w:t>
      </w:r>
      <w:r>
        <w:t>成吉思汗的根本禹儿惕和大位所在</w:t>
      </w:r>
      <w:r>
        <w:t>”</w:t>
      </w:r>
      <w:r>
        <w:t>的斡难</w:t>
      </w:r>
      <w:r>
        <w:t>—</w:t>
      </w:r>
      <w:r>
        <w:t>怯鲁连地方举行登基仪式</w:t>
      </w:r>
      <w:r>
        <w:rPr>
          <w:rStyle w:val="af0"/>
        </w:rPr>
        <w:footnoteReference w:id="246"/>
      </w:r>
      <w:r>
        <w:t>，并试图以此来拖延时机。这直接导致了蒙哥在得到拔都和东道诸王的支持后，撇开窝阔台、察合台两家，于</w:t>
      </w:r>
      <w:r>
        <w:t>1251</w:t>
      </w:r>
      <w:r>
        <w:t>年在斡难河源的阔帖兀阿阑（曲雕阿兰）登基</w:t>
      </w:r>
      <w:r>
        <w:rPr>
          <w:rStyle w:val="af0"/>
        </w:rPr>
        <w:footnoteReference w:id="247"/>
      </w:r>
      <w:r>
        <w:t>。而贵由子失烈门、脑忽的谋叛及失败，招致蒙哥对政敌的大规模杀戮与清洗。这一切均被恰于此时赶赴大帐，晋见</w:t>
      </w:r>
      <w:r>
        <w:t>“</w:t>
      </w:r>
      <w:r>
        <w:t>国之君王</w:t>
      </w:r>
      <w:r>
        <w:t>”</w:t>
      </w:r>
      <w:r>
        <w:t>蒙哥汗（</w:t>
      </w:r>
      <w:proofErr w:type="spellStart"/>
      <w:r>
        <w:rPr>
          <w:i/>
          <w:iCs/>
        </w:rPr>
        <w:t>rūy</w:t>
      </w:r>
      <w:proofErr w:type="spellEnd"/>
      <w:r>
        <w:rPr>
          <w:i/>
          <w:iCs/>
        </w:rPr>
        <w:t xml:space="preserve"> </w:t>
      </w:r>
      <w:proofErr w:type="spellStart"/>
      <w:r>
        <w:rPr>
          <w:i/>
          <w:iCs/>
        </w:rPr>
        <w:t>ba-ṭaraf-dār</w:t>
      </w:r>
      <w:proofErr w:type="spellEnd"/>
      <w:r>
        <w:rPr>
          <w:i/>
          <w:iCs/>
        </w:rPr>
        <w:t xml:space="preserve"> al-</w:t>
      </w:r>
      <w:proofErr w:type="spellStart"/>
      <w:r>
        <w:rPr>
          <w:i/>
          <w:iCs/>
        </w:rPr>
        <w:t>mulk</w:t>
      </w:r>
      <w:proofErr w:type="spellEnd"/>
      <w:r>
        <w:rPr>
          <w:i/>
          <w:iCs/>
        </w:rPr>
        <w:t xml:space="preserve"> </w:t>
      </w:r>
      <w:proofErr w:type="spellStart"/>
      <w:r>
        <w:rPr>
          <w:i/>
          <w:iCs/>
        </w:rPr>
        <w:t>šāhzāda</w:t>
      </w:r>
      <w:proofErr w:type="spellEnd"/>
      <w:r>
        <w:rPr>
          <w:i/>
          <w:iCs/>
        </w:rPr>
        <w:t xml:space="preserve"> </w:t>
      </w:r>
      <w:proofErr w:type="spellStart"/>
      <w:r>
        <w:rPr>
          <w:i/>
          <w:iCs/>
        </w:rPr>
        <w:t>Munkkū</w:t>
      </w:r>
      <w:proofErr w:type="spellEnd"/>
      <w:r>
        <w:rPr>
          <w:i/>
          <w:iCs/>
        </w:rPr>
        <w:t xml:space="preserve"> </w:t>
      </w:r>
      <w:r>
        <w:rPr>
          <w:i/>
          <w:iCs/>
          <w:u w:val="single"/>
        </w:rPr>
        <w:t>Kh</w:t>
      </w:r>
      <w:r>
        <w:rPr>
          <w:i/>
          <w:iCs/>
        </w:rPr>
        <w:t>an</w:t>
      </w:r>
      <w:r>
        <w:t>）的也里世侯苫思丁</w:t>
      </w:r>
      <w:r>
        <w:t>·</w:t>
      </w:r>
      <w:r>
        <w:t>迦儿忒（</w:t>
      </w:r>
      <w:proofErr w:type="spellStart"/>
      <w:r>
        <w:t>Šams</w:t>
      </w:r>
      <w:proofErr w:type="spellEnd"/>
      <w:r>
        <w:t xml:space="preserve"> al-</w:t>
      </w:r>
      <w:proofErr w:type="spellStart"/>
      <w:r>
        <w:t>Dīn</w:t>
      </w:r>
      <w:proofErr w:type="spellEnd"/>
      <w:r>
        <w:t xml:space="preserve"> Kart</w:t>
      </w:r>
      <w:r>
        <w:t>）所目击：</w:t>
      </w:r>
    </w:p>
    <w:p w14:paraId="0E6DDADA" w14:textId="77777777" w:rsidR="00363007" w:rsidRDefault="00000000">
      <w:pPr>
        <w:snapToGrid w:val="0"/>
        <w:ind w:leftChars="171" w:left="359"/>
        <w:rPr>
          <w:lang w:eastAsia="zh-TW"/>
        </w:rPr>
      </w:pPr>
      <w:r>
        <w:t>“</w:t>
      </w:r>
      <w:r>
        <w:rPr>
          <w:rFonts w:eastAsiaTheme="minorEastAsia"/>
        </w:rPr>
        <w:t>[</w:t>
      </w:r>
      <w:r>
        <w:rPr>
          <w:rFonts w:eastAsiaTheme="minorEastAsia"/>
        </w:rPr>
        <w:t>苫思丁</w:t>
      </w:r>
      <w:r>
        <w:rPr>
          <w:rFonts w:eastAsiaTheme="minorEastAsia"/>
        </w:rPr>
        <w:t>·</w:t>
      </w:r>
      <w:proofErr w:type="gramStart"/>
      <w:r>
        <w:rPr>
          <w:rFonts w:eastAsiaTheme="minorEastAsia"/>
        </w:rPr>
        <w:t>迦儿忒</w:t>
      </w:r>
      <w:r>
        <w:rPr>
          <w:rFonts w:eastAsiaTheme="minorEastAsia"/>
        </w:rPr>
        <w:t>]</w:t>
      </w:r>
      <w:r>
        <w:rPr>
          <w:rFonts w:eastAsiaTheme="minorEastAsia"/>
        </w:rPr>
        <w:t>在此日来到蒙哥皇帝的斡耳朵</w:t>
      </w:r>
      <w:proofErr w:type="gramEnd"/>
      <w:r>
        <w:rPr>
          <w:rFonts w:eastAsiaTheme="minorEastAsia"/>
        </w:rPr>
        <w:t>，在</w:t>
      </w:r>
      <w:r>
        <w:rPr>
          <w:rFonts w:eastAsiaTheme="minorEastAsia"/>
        </w:rPr>
        <w:t>[</w:t>
      </w:r>
      <w:r>
        <w:rPr>
          <w:rFonts w:eastAsiaTheme="minorEastAsia"/>
        </w:rPr>
        <w:t>那里</w:t>
      </w:r>
      <w:r>
        <w:rPr>
          <w:rFonts w:eastAsiaTheme="minorEastAsia"/>
        </w:rPr>
        <w:t>]</w:t>
      </w:r>
      <w:r>
        <w:rPr>
          <w:rFonts w:eastAsiaTheme="minorEastAsia"/>
        </w:rPr>
        <w:t>贵由汗的王子和蒙哥皇帝曾</w:t>
      </w:r>
      <w:r>
        <w:rPr>
          <w:rFonts w:eastAsiaTheme="minorEastAsia"/>
        </w:rPr>
        <w:t>[</w:t>
      </w:r>
      <w:r>
        <w:rPr>
          <w:rFonts w:eastAsiaTheme="minorEastAsia"/>
        </w:rPr>
        <w:t>有一场</w:t>
      </w:r>
      <w:r>
        <w:rPr>
          <w:rFonts w:eastAsiaTheme="minorEastAsia"/>
        </w:rPr>
        <w:t>]</w:t>
      </w:r>
      <w:r>
        <w:rPr>
          <w:rFonts w:eastAsiaTheme="minorEastAsia"/>
        </w:rPr>
        <w:t>殊死较量。</w:t>
      </w:r>
      <w:r>
        <w:t>（</w:t>
      </w:r>
      <w:proofErr w:type="spellStart"/>
      <w:r>
        <w:rPr>
          <w:i/>
          <w:iCs/>
        </w:rPr>
        <w:t>ān</w:t>
      </w:r>
      <w:proofErr w:type="spellEnd"/>
      <w:r>
        <w:rPr>
          <w:i/>
          <w:iCs/>
        </w:rPr>
        <w:t xml:space="preserve"> </w:t>
      </w:r>
      <w:proofErr w:type="spellStart"/>
      <w:r>
        <w:rPr>
          <w:i/>
          <w:iCs/>
        </w:rPr>
        <w:t>rūz</w:t>
      </w:r>
      <w:proofErr w:type="spellEnd"/>
      <w:r>
        <w:rPr>
          <w:i/>
          <w:iCs/>
        </w:rPr>
        <w:t xml:space="preserve"> </w:t>
      </w:r>
      <w:proofErr w:type="spellStart"/>
      <w:r>
        <w:rPr>
          <w:i/>
          <w:iCs/>
        </w:rPr>
        <w:t>ba-urdū’ī</w:t>
      </w:r>
      <w:proofErr w:type="spellEnd"/>
      <w:r>
        <w:rPr>
          <w:i/>
          <w:iCs/>
        </w:rPr>
        <w:t xml:space="preserve"> </w:t>
      </w:r>
      <w:proofErr w:type="spellStart"/>
      <w:r>
        <w:rPr>
          <w:i/>
          <w:iCs/>
        </w:rPr>
        <w:t>Pādshāh</w:t>
      </w:r>
      <w:proofErr w:type="spellEnd"/>
      <w:r>
        <w:rPr>
          <w:i/>
          <w:iCs/>
        </w:rPr>
        <w:t xml:space="preserve"> </w:t>
      </w:r>
      <w:proofErr w:type="spellStart"/>
      <w:r>
        <w:rPr>
          <w:i/>
          <w:iCs/>
        </w:rPr>
        <w:t>Munkkū</w:t>
      </w:r>
      <w:proofErr w:type="spellEnd"/>
      <w:r>
        <w:rPr>
          <w:i/>
          <w:iCs/>
        </w:rPr>
        <w:t xml:space="preserve"> </w:t>
      </w:r>
      <w:proofErr w:type="spellStart"/>
      <w:r>
        <w:rPr>
          <w:i/>
          <w:iCs/>
        </w:rPr>
        <w:t>rasīd</w:t>
      </w:r>
      <w:proofErr w:type="spellEnd"/>
      <w:r>
        <w:rPr>
          <w:i/>
          <w:iCs/>
        </w:rPr>
        <w:t xml:space="preserve"> ka </w:t>
      </w:r>
      <w:proofErr w:type="spellStart"/>
      <w:r>
        <w:rPr>
          <w:i/>
          <w:iCs/>
        </w:rPr>
        <w:t>shāhzādah-i</w:t>
      </w:r>
      <w:proofErr w:type="spellEnd"/>
      <w:r>
        <w:rPr>
          <w:i/>
          <w:iCs/>
        </w:rPr>
        <w:t xml:space="preserve"> </w:t>
      </w:r>
      <w:proofErr w:type="spellStart"/>
      <w:r>
        <w:rPr>
          <w:i/>
          <w:iCs/>
        </w:rPr>
        <w:t>Kuyūk</w:t>
      </w:r>
      <w:proofErr w:type="spellEnd"/>
      <w:r>
        <w:rPr>
          <w:i/>
          <w:iCs/>
        </w:rPr>
        <w:t xml:space="preserve"> </w:t>
      </w:r>
      <w:proofErr w:type="spellStart"/>
      <w:r>
        <w:rPr>
          <w:i/>
          <w:iCs/>
        </w:rPr>
        <w:t>khān</w:t>
      </w:r>
      <w:proofErr w:type="spellEnd"/>
      <w:r>
        <w:rPr>
          <w:i/>
          <w:iCs/>
        </w:rPr>
        <w:t xml:space="preserve"> </w:t>
      </w:r>
      <w:proofErr w:type="spellStart"/>
      <w:r>
        <w:rPr>
          <w:i/>
          <w:iCs/>
        </w:rPr>
        <w:t>va</w:t>
      </w:r>
      <w:proofErr w:type="spellEnd"/>
      <w:r>
        <w:rPr>
          <w:i/>
          <w:iCs/>
        </w:rPr>
        <w:t xml:space="preserve"> </w:t>
      </w:r>
      <w:proofErr w:type="spellStart"/>
      <w:r>
        <w:rPr>
          <w:i/>
          <w:iCs/>
        </w:rPr>
        <w:t>Pādshāh</w:t>
      </w:r>
      <w:proofErr w:type="spellEnd"/>
      <w:r>
        <w:rPr>
          <w:i/>
          <w:iCs/>
        </w:rPr>
        <w:t xml:space="preserve"> </w:t>
      </w:r>
      <w:proofErr w:type="spellStart"/>
      <w:r>
        <w:rPr>
          <w:i/>
          <w:iCs/>
        </w:rPr>
        <w:t>Munkkū</w:t>
      </w:r>
      <w:proofErr w:type="spellEnd"/>
      <w:r>
        <w:rPr>
          <w:i/>
          <w:iCs/>
        </w:rPr>
        <w:t xml:space="preserve"> </w:t>
      </w:r>
      <w:proofErr w:type="spellStart"/>
      <w:r>
        <w:rPr>
          <w:i/>
          <w:iCs/>
        </w:rPr>
        <w:t>khān</w:t>
      </w:r>
      <w:proofErr w:type="spellEnd"/>
      <w:r>
        <w:rPr>
          <w:i/>
          <w:iCs/>
        </w:rPr>
        <w:t xml:space="preserve"> </w:t>
      </w:r>
      <w:proofErr w:type="spellStart"/>
      <w:r>
        <w:rPr>
          <w:i/>
          <w:iCs/>
        </w:rPr>
        <w:t>bāham</w:t>
      </w:r>
      <w:proofErr w:type="spellEnd"/>
      <w:r>
        <w:rPr>
          <w:i/>
          <w:iCs/>
        </w:rPr>
        <w:t xml:space="preserve"> </w:t>
      </w:r>
      <w:proofErr w:type="spellStart"/>
      <w:r>
        <w:rPr>
          <w:i/>
          <w:iCs/>
        </w:rPr>
        <w:t>dar</w:t>
      </w:r>
      <w:proofErr w:type="spellEnd"/>
      <w:r>
        <w:rPr>
          <w:i/>
          <w:iCs/>
        </w:rPr>
        <w:t xml:space="preserve"> </w:t>
      </w:r>
      <w:proofErr w:type="spellStart"/>
      <w:r>
        <w:rPr>
          <w:i/>
          <w:iCs/>
        </w:rPr>
        <w:t>muqātalat</w:t>
      </w:r>
      <w:proofErr w:type="spellEnd"/>
      <w:r>
        <w:rPr>
          <w:i/>
          <w:iCs/>
        </w:rPr>
        <w:t xml:space="preserve"> </w:t>
      </w:r>
      <w:proofErr w:type="spellStart"/>
      <w:r>
        <w:rPr>
          <w:i/>
          <w:iCs/>
        </w:rPr>
        <w:t>wa</w:t>
      </w:r>
      <w:proofErr w:type="spellEnd"/>
      <w:r>
        <w:rPr>
          <w:i/>
          <w:iCs/>
        </w:rPr>
        <w:t xml:space="preserve"> </w:t>
      </w:r>
      <w:proofErr w:type="spellStart"/>
      <w:r>
        <w:rPr>
          <w:i/>
          <w:iCs/>
        </w:rPr>
        <w:t>muḥārabat</w:t>
      </w:r>
      <w:proofErr w:type="spellEnd"/>
      <w:r>
        <w:rPr>
          <w:i/>
          <w:iCs/>
        </w:rPr>
        <w:t xml:space="preserve"> </w:t>
      </w:r>
      <w:proofErr w:type="spellStart"/>
      <w:r>
        <w:rPr>
          <w:i/>
          <w:iCs/>
        </w:rPr>
        <w:t>būd</w:t>
      </w:r>
      <w:proofErr w:type="spellEnd"/>
      <w:r>
        <w:rPr>
          <w:i/>
          <w:iCs/>
        </w:rPr>
        <w:t>-and</w:t>
      </w:r>
      <w:r>
        <w:t>.</w:t>
      </w:r>
      <w:r>
        <w:t>）</w:t>
      </w:r>
      <w:r>
        <w:t>”</w:t>
      </w:r>
      <w:r>
        <w:rPr>
          <w:rStyle w:val="af0"/>
          <w:szCs w:val="21"/>
          <w:lang w:eastAsia="zh-TW"/>
        </w:rPr>
        <w:footnoteReference w:id="248"/>
      </w:r>
    </w:p>
    <w:p w14:paraId="277190AC" w14:textId="77777777" w:rsidR="00363007" w:rsidRDefault="00000000">
      <w:r>
        <w:tab/>
      </w:r>
      <w:r>
        <w:t>而从蒙古诸王再三坚持要在曲雕阿兰（也就是成吉思汗的</w:t>
      </w:r>
      <w:r>
        <w:t>“</w:t>
      </w:r>
      <w:r>
        <w:t>龙庭</w:t>
      </w:r>
      <w:r>
        <w:t>”</w:t>
      </w:r>
      <w:r>
        <w:t>）召开选汗大会这一点，我们也不难想见，在彰显大汗即位的</w:t>
      </w:r>
      <w:r>
        <w:t>“</w:t>
      </w:r>
      <w:r>
        <w:t>合法性</w:t>
      </w:r>
      <w:r>
        <w:t>”</w:t>
      </w:r>
      <w:r>
        <w:t>方面，哈剌和林尚未能取代位于</w:t>
      </w:r>
      <w:r>
        <w:t>“</w:t>
      </w:r>
      <w:r>
        <w:t>三河故地</w:t>
      </w:r>
      <w:r>
        <w:t>”</w:t>
      </w:r>
      <w:r>
        <w:t>大斡耳朵的崇高地位。当然，随着蒙哥的即位，他于</w:t>
      </w:r>
      <w:r>
        <w:t>1251</w:t>
      </w:r>
      <w:r>
        <w:t>年便</w:t>
      </w:r>
      <w:r>
        <w:t>“</w:t>
      </w:r>
      <w:r>
        <w:t>在</w:t>
      </w:r>
      <w:r>
        <w:rPr>
          <w:u w:val="single"/>
        </w:rPr>
        <w:t>窝阔台合罕的禹儿惕</w:t>
      </w:r>
      <w:r>
        <w:t>：哈剌和林境内的汪吉</w:t>
      </w:r>
      <w:r>
        <w:t>[</w:t>
      </w:r>
      <w:r>
        <w:t>沐涟</w:t>
      </w:r>
      <w:r>
        <w:t>]</w:t>
      </w:r>
      <w:r>
        <w:t>地方，度过了整个冬天</w:t>
      </w:r>
      <w:r>
        <w:t>”</w:t>
      </w:r>
      <w:r>
        <w:t>（</w:t>
      </w:r>
      <w:proofErr w:type="spellStart"/>
      <w:r>
        <w:rPr>
          <w:i/>
          <w:iCs/>
        </w:rPr>
        <w:t>dar</w:t>
      </w:r>
      <w:proofErr w:type="spellEnd"/>
      <w:r>
        <w:rPr>
          <w:i/>
          <w:iCs/>
        </w:rPr>
        <w:t xml:space="preserve"> </w:t>
      </w:r>
      <w:proofErr w:type="spellStart"/>
      <w:r>
        <w:rPr>
          <w:i/>
          <w:iCs/>
        </w:rPr>
        <w:t>yūrt-i</w:t>
      </w:r>
      <w:proofErr w:type="spellEnd"/>
      <w:r>
        <w:rPr>
          <w:i/>
          <w:iCs/>
        </w:rPr>
        <w:t xml:space="preserve"> </w:t>
      </w:r>
      <w:proofErr w:type="spellStart"/>
      <w:r>
        <w:rPr>
          <w:i/>
          <w:iCs/>
        </w:rPr>
        <w:t>Ūkutāy</w:t>
      </w:r>
      <w:proofErr w:type="spellEnd"/>
      <w:r>
        <w:rPr>
          <w:i/>
          <w:iCs/>
        </w:rPr>
        <w:t xml:space="preserve"> </w:t>
      </w:r>
      <w:proofErr w:type="spellStart"/>
      <w:r>
        <w:rPr>
          <w:i/>
          <w:iCs/>
        </w:rPr>
        <w:t>Qā’ān</w:t>
      </w:r>
      <w:proofErr w:type="spellEnd"/>
      <w:r>
        <w:rPr>
          <w:i/>
          <w:iCs/>
        </w:rPr>
        <w:t xml:space="preserve"> ka </w:t>
      </w:r>
      <w:proofErr w:type="spellStart"/>
      <w:r>
        <w:rPr>
          <w:i/>
          <w:iCs/>
        </w:rPr>
        <w:t>dar</w:t>
      </w:r>
      <w:proofErr w:type="spellEnd"/>
      <w:r>
        <w:rPr>
          <w:i/>
          <w:iCs/>
        </w:rPr>
        <w:t xml:space="preserve"> </w:t>
      </w:r>
      <w:proofErr w:type="spellStart"/>
      <w:r>
        <w:rPr>
          <w:i/>
          <w:iCs/>
        </w:rPr>
        <w:t>ḥudūd-i</w:t>
      </w:r>
      <w:proofErr w:type="spellEnd"/>
      <w:r>
        <w:rPr>
          <w:i/>
          <w:iCs/>
        </w:rPr>
        <w:t xml:space="preserve"> </w:t>
      </w:r>
      <w:proofErr w:type="spellStart"/>
      <w:r>
        <w:rPr>
          <w:i/>
          <w:iCs/>
        </w:rPr>
        <w:t>Qarāqurūm</w:t>
      </w:r>
      <w:proofErr w:type="spellEnd"/>
      <w:r>
        <w:rPr>
          <w:i/>
          <w:iCs/>
        </w:rPr>
        <w:t xml:space="preserve"> </w:t>
      </w:r>
      <w:proofErr w:type="spellStart"/>
      <w:r>
        <w:rPr>
          <w:i/>
          <w:iCs/>
        </w:rPr>
        <w:t>ast</w:t>
      </w:r>
      <w:proofErr w:type="spellEnd"/>
      <w:r>
        <w:rPr>
          <w:i/>
          <w:iCs/>
        </w:rPr>
        <w:t xml:space="preserve"> </w:t>
      </w:r>
      <w:proofErr w:type="spellStart"/>
      <w:r>
        <w:rPr>
          <w:i/>
          <w:iCs/>
        </w:rPr>
        <w:t>ba-mauża</w:t>
      </w:r>
      <w:proofErr w:type="spellEnd"/>
      <w:r>
        <w:rPr>
          <w:i/>
          <w:iCs/>
        </w:rPr>
        <w:t xml:space="preserve">’ </w:t>
      </w:r>
      <w:proofErr w:type="spellStart"/>
      <w:r>
        <w:rPr>
          <w:i/>
          <w:iCs/>
        </w:rPr>
        <w:t>Ūng</w:t>
      </w:r>
      <w:proofErr w:type="spellEnd"/>
      <w:r>
        <w:rPr>
          <w:i/>
          <w:iCs/>
        </w:rPr>
        <w:t>[</w:t>
      </w:r>
      <w:proofErr w:type="spellStart"/>
      <w:r>
        <w:rPr>
          <w:i/>
          <w:iCs/>
        </w:rPr>
        <w:t>qīn</w:t>
      </w:r>
      <w:proofErr w:type="spellEnd"/>
      <w:r>
        <w:rPr>
          <w:i/>
          <w:iCs/>
        </w:rPr>
        <w:t xml:space="preserve">] </w:t>
      </w:r>
      <w:proofErr w:type="spellStart"/>
      <w:r>
        <w:rPr>
          <w:i/>
          <w:iCs/>
        </w:rPr>
        <w:t>qīšlāqmīšī</w:t>
      </w:r>
      <w:proofErr w:type="spellEnd"/>
      <w:r>
        <w:rPr>
          <w:i/>
          <w:iCs/>
        </w:rPr>
        <w:t xml:space="preserve"> </w:t>
      </w:r>
      <w:proofErr w:type="spellStart"/>
      <w:r>
        <w:rPr>
          <w:i/>
          <w:iCs/>
        </w:rPr>
        <w:t>tamām</w:t>
      </w:r>
      <w:proofErr w:type="spellEnd"/>
      <w:r>
        <w:rPr>
          <w:i/>
          <w:iCs/>
        </w:rPr>
        <w:t xml:space="preserve"> </w:t>
      </w:r>
      <w:proofErr w:type="spellStart"/>
      <w:r>
        <w:rPr>
          <w:i/>
          <w:iCs/>
        </w:rPr>
        <w:t>kard</w:t>
      </w:r>
      <w:proofErr w:type="spellEnd"/>
      <w:r>
        <w:t>）</w:t>
      </w:r>
      <w:r>
        <w:rPr>
          <w:rStyle w:val="af0"/>
        </w:rPr>
        <w:footnoteReference w:id="249"/>
      </w:r>
      <w:r>
        <w:t>，占据了窝阔台家族传统的冬季营地。不过直到次年（</w:t>
      </w:r>
      <w:r>
        <w:t>1252</w:t>
      </w:r>
      <w:r>
        <w:t>）夏，史书才第一次明确记载蒙哥合罕</w:t>
      </w:r>
      <w:r>
        <w:t>“</w:t>
      </w:r>
      <w:r>
        <w:t>驻跸和林</w:t>
      </w:r>
      <w:r>
        <w:t>”</w:t>
      </w:r>
      <w:r>
        <w:t>。</w:t>
      </w:r>
    </w:p>
    <w:p w14:paraId="4AC7E828" w14:textId="77777777" w:rsidR="00363007" w:rsidRDefault="00000000">
      <w:r>
        <w:lastRenderedPageBreak/>
        <w:tab/>
      </w:r>
      <w:r>
        <w:t>作为权力斗争失败的一方，窝阔台家族的势力遭到瓦解。《元史》载，蒙哥合罕分迁</w:t>
      </w:r>
      <w:r>
        <w:t>“</w:t>
      </w:r>
      <w:r>
        <w:t>诸王于各所</w:t>
      </w:r>
      <w:r>
        <w:t>”</w:t>
      </w:r>
      <w:r>
        <w:t>：合丹于别失八里；蔑里于也儿的石河；海都于海押立地；蒙哥都及太宗皇后乞里吉忽帖尼于扩端所居地之西（在河西）。必须注意的是也儿的石河、海押立都是朮赤家族的传统势力范围</w:t>
      </w:r>
      <w:r>
        <w:rPr>
          <w:rStyle w:val="af0"/>
        </w:rPr>
        <w:footnoteReference w:id="250"/>
      </w:r>
      <w:r>
        <w:t>；而别失八里则由大汗的代理人牙老瓦赤进行管理，故此举包含着将窝阔台家族置于大汗和朮赤系的监视之下的用意。</w:t>
      </w:r>
    </w:p>
    <w:p w14:paraId="72221FEB" w14:textId="77777777" w:rsidR="00363007" w:rsidRDefault="00000000">
      <w:pPr>
        <w:rPr>
          <w:lang w:eastAsia="zh-TW"/>
        </w:rPr>
      </w:pPr>
      <w:r>
        <w:tab/>
      </w:r>
      <w:r>
        <w:t>蒙哥又以</w:t>
      </w:r>
      <w:r>
        <w:t>“</w:t>
      </w:r>
      <w:r>
        <w:t>晃兀儿留守和林宫阙、帑藏，阿蓝答儿副之</w:t>
      </w:r>
      <w:r>
        <w:t>”</w:t>
      </w:r>
      <w:r>
        <w:rPr>
          <w:rStyle w:val="af0"/>
        </w:rPr>
        <w:footnoteReference w:id="251"/>
      </w:r>
      <w:r>
        <w:t>，标志着拖雷系正式取代窝阔台系成为哈剌和林地区的主人。与之同步，原本可能留驻在东部草原的拖雷家族成员，此刻应该也协同迁入和林地区。如阿里不哥在继承其母亲的斡耳朵后，将之移至和林附近</w:t>
      </w:r>
      <w:r>
        <w:rPr>
          <w:rStyle w:val="af0"/>
          <w:lang w:eastAsia="zh-TW"/>
        </w:rPr>
        <w:footnoteReference w:id="252"/>
      </w:r>
      <w:r>
        <w:t>。不过忽必烈的儿子真金似仍留驻在怯鲁连河的大帐中</w:t>
      </w:r>
      <w:r>
        <w:rPr>
          <w:rStyle w:val="af0"/>
        </w:rPr>
        <w:footnoteReference w:id="253"/>
      </w:r>
      <w:r>
        <w:t>。自此，从</w:t>
      </w:r>
      <w:r>
        <w:t>“</w:t>
      </w:r>
      <w:r>
        <w:t>哈剌和林之地直到斡难</w:t>
      </w:r>
      <w:r>
        <w:t>-</w:t>
      </w:r>
      <w:r>
        <w:t>怯鲁连地方</w:t>
      </w:r>
      <w:r>
        <w:t>”</w:t>
      </w:r>
      <w:r>
        <w:t>（</w:t>
      </w:r>
      <w:r>
        <w:rPr>
          <w:i/>
          <w:iCs/>
          <w:kern w:val="0"/>
          <w:szCs w:val="21"/>
          <w:lang w:val="fr-CA" w:eastAsia="zh-TW"/>
        </w:rPr>
        <w:t xml:space="preserve">dar </w:t>
      </w:r>
      <w:proofErr w:type="spellStart"/>
      <w:r>
        <w:rPr>
          <w:i/>
          <w:iCs/>
          <w:kern w:val="0"/>
          <w:szCs w:val="21"/>
          <w:lang w:val="fr-CA" w:eastAsia="zh-TW"/>
        </w:rPr>
        <w:t>maqām</w:t>
      </w:r>
      <w:proofErr w:type="spellEnd"/>
      <w:r>
        <w:rPr>
          <w:i/>
          <w:iCs/>
          <w:kern w:val="0"/>
          <w:szCs w:val="21"/>
          <w:lang w:val="fr-CA" w:eastAsia="zh-TW"/>
        </w:rPr>
        <w:t xml:space="preserve"> </w:t>
      </w:r>
      <w:r>
        <w:rPr>
          <w:kern w:val="0"/>
          <w:szCs w:val="21"/>
          <w:lang w:val="fr-CA" w:eastAsia="zh-TW"/>
        </w:rPr>
        <w:t>[</w:t>
      </w:r>
      <w:proofErr w:type="spellStart"/>
      <w:r>
        <w:rPr>
          <w:i/>
          <w:iCs/>
          <w:kern w:val="0"/>
          <w:szCs w:val="21"/>
          <w:lang w:val="fr-CA" w:eastAsia="zh-TW"/>
        </w:rPr>
        <w:t>ḥudūd</w:t>
      </w:r>
      <w:proofErr w:type="spellEnd"/>
      <w:r>
        <w:rPr>
          <w:kern w:val="0"/>
          <w:szCs w:val="21"/>
          <w:lang w:val="fr-CA" w:eastAsia="zh-TW"/>
        </w:rPr>
        <w:t>]</w:t>
      </w:r>
      <w:r>
        <w:rPr>
          <w:i/>
          <w:iCs/>
          <w:kern w:val="0"/>
          <w:szCs w:val="21"/>
          <w:lang w:val="fr-CA" w:eastAsia="zh-TW"/>
        </w:rPr>
        <w:t xml:space="preserve">-i </w:t>
      </w:r>
      <w:proofErr w:type="spellStart"/>
      <w:r>
        <w:rPr>
          <w:i/>
          <w:iCs/>
          <w:kern w:val="0"/>
          <w:szCs w:val="21"/>
          <w:lang w:val="fr-CA" w:eastAsia="zh-TW"/>
        </w:rPr>
        <w:t>Qarāqūrūm</w:t>
      </w:r>
      <w:proofErr w:type="spellEnd"/>
      <w:r>
        <w:rPr>
          <w:i/>
          <w:iCs/>
          <w:kern w:val="0"/>
          <w:szCs w:val="21"/>
          <w:lang w:val="fr-CA" w:eastAsia="zh-TW"/>
        </w:rPr>
        <w:t xml:space="preserve"> </w:t>
      </w:r>
      <w:proofErr w:type="spellStart"/>
      <w:r>
        <w:rPr>
          <w:i/>
          <w:iCs/>
          <w:kern w:val="0"/>
          <w:szCs w:val="21"/>
          <w:lang w:val="fr-CA" w:eastAsia="zh-TW"/>
        </w:rPr>
        <w:t>būd</w:t>
      </w:r>
      <w:proofErr w:type="spellEnd"/>
      <w:r>
        <w:rPr>
          <w:i/>
          <w:iCs/>
          <w:kern w:val="0"/>
          <w:szCs w:val="21"/>
          <w:lang w:val="fr-CA" w:eastAsia="zh-TW"/>
        </w:rPr>
        <w:t xml:space="preserve"> </w:t>
      </w:r>
      <w:proofErr w:type="spellStart"/>
      <w:r>
        <w:rPr>
          <w:i/>
          <w:iCs/>
          <w:kern w:val="0"/>
          <w:szCs w:val="21"/>
          <w:lang w:val="fr-CA" w:eastAsia="zh-TW"/>
        </w:rPr>
        <w:t>ba</w:t>
      </w:r>
      <w:proofErr w:type="spellEnd"/>
      <w:r>
        <w:rPr>
          <w:i/>
          <w:iCs/>
          <w:kern w:val="0"/>
          <w:szCs w:val="21"/>
          <w:lang w:val="fr-CA" w:eastAsia="zh-TW"/>
        </w:rPr>
        <w:t>-</w:t>
      </w:r>
      <w:proofErr w:type="spellStart"/>
      <w:r>
        <w:rPr>
          <w:i/>
          <w:iCs/>
        </w:rPr>
        <w:t>mauża</w:t>
      </w:r>
      <w:proofErr w:type="spellEnd"/>
      <w:r>
        <w:rPr>
          <w:i/>
          <w:iCs/>
        </w:rPr>
        <w:t>’-</w:t>
      </w:r>
      <w:proofErr w:type="spellStart"/>
      <w:r>
        <w:rPr>
          <w:i/>
          <w:iCs/>
        </w:rPr>
        <w:t>i</w:t>
      </w:r>
      <w:proofErr w:type="spellEnd"/>
      <w:r>
        <w:rPr>
          <w:i/>
          <w:iCs/>
        </w:rPr>
        <w:t xml:space="preserve"> </w:t>
      </w:r>
      <w:proofErr w:type="spellStart"/>
      <w:r>
        <w:rPr>
          <w:i/>
          <w:iCs/>
        </w:rPr>
        <w:t>Ūnān-Kilūrūn</w:t>
      </w:r>
      <w:proofErr w:type="spellEnd"/>
      <w:r>
        <w:t>），全部被看作是蒙哥汗</w:t>
      </w:r>
      <w:r>
        <w:t>“</w:t>
      </w:r>
      <w:r>
        <w:t>大位</w:t>
      </w:r>
      <w:r>
        <w:t>”</w:t>
      </w:r>
      <w:r>
        <w:t>（</w:t>
      </w:r>
      <w:proofErr w:type="spellStart"/>
      <w:r>
        <w:rPr>
          <w:i/>
          <w:iCs/>
          <w:kern w:val="0"/>
          <w:szCs w:val="21"/>
          <w:lang w:val="fr-CA" w:eastAsia="zh-TW"/>
        </w:rPr>
        <w:t>takhtgāh</w:t>
      </w:r>
      <w:proofErr w:type="spellEnd"/>
      <w:r>
        <w:t>）的所在</w:t>
      </w:r>
      <w:r>
        <w:rPr>
          <w:rStyle w:val="af0"/>
          <w:lang w:eastAsia="zh-TW"/>
        </w:rPr>
        <w:footnoteReference w:id="254"/>
      </w:r>
      <w:r>
        <w:t>，而拖雷家族的势力范围始完全涵盖了漠北高原全境。</w:t>
      </w:r>
    </w:p>
    <w:p w14:paraId="222F6EF6" w14:textId="77777777" w:rsidR="00363007" w:rsidRDefault="00000000">
      <w:pPr>
        <w:rPr>
          <w:lang w:eastAsia="zh-TW"/>
        </w:rPr>
      </w:pPr>
      <w:r>
        <w:tab/>
      </w:r>
      <w:r>
        <w:t>蒙古帝国和由契丹人建立的辽朝，在制度结构和政治传统的许多方面都存在着相似性。一史称辽代诸帝</w:t>
      </w:r>
      <w:r>
        <w:t>“</w:t>
      </w:r>
      <w:r>
        <w:t>秋冬违寒，春夏避暑，随水草就畋渔，岁以为常。四时各有行在之所，</w:t>
      </w:r>
      <w:proofErr w:type="gramStart"/>
      <w:r>
        <w:t>谓之</w:t>
      </w:r>
      <w:r>
        <w:t>‘</w:t>
      </w:r>
      <w:proofErr w:type="gramEnd"/>
      <w:r>
        <w:t>捺钵</w:t>
      </w:r>
      <w:r>
        <w:t>’</w:t>
      </w:r>
      <w:r>
        <w:t>。</w:t>
      </w:r>
      <w:r>
        <w:t>”</w:t>
      </w:r>
      <w:r>
        <w:rPr>
          <w:rStyle w:val="af0"/>
        </w:rPr>
        <w:footnoteReference w:id="255"/>
      </w:r>
      <w:r>
        <w:t>而蒙古大汗也保持着四季巡幸的习惯，元初张德辉曾应忽必烈召辟，赴漠北觐见。其《行纪》载蒙古大汗一年之间的朝会情况为：</w:t>
      </w:r>
      <w:r>
        <w:t>1</w:t>
      </w:r>
      <w:r>
        <w:t>、每岁除日后三日，诣大牙帐致贺礼；</w:t>
      </w:r>
      <w:r>
        <w:t>2</w:t>
      </w:r>
      <w:r>
        <w:t>、二月中旬，春水飞放；</w:t>
      </w:r>
      <w:r>
        <w:t>3</w:t>
      </w:r>
      <w:r>
        <w:t>、四月九日；</w:t>
      </w:r>
      <w:r>
        <w:t>4</w:t>
      </w:r>
      <w:r>
        <w:t>、重九日，均会于大牙帐。而其四季移行亦遵循着</w:t>
      </w:r>
      <w:r>
        <w:t>“</w:t>
      </w:r>
      <w:r>
        <w:t>遇夏则就高寒之地，至冬则趋阳暖薪水易得之处以避之</w:t>
      </w:r>
      <w:r>
        <w:t>”</w:t>
      </w:r>
      <w:r>
        <w:t>的规律</w:t>
      </w:r>
      <w:r>
        <w:rPr>
          <w:rStyle w:val="af0"/>
        </w:rPr>
        <w:footnoteReference w:id="256"/>
      </w:r>
      <w:r>
        <w:t>。和辽代诸帝通常在夏季举行祭祀木叶山神主的传统相类似</w:t>
      </w:r>
      <w:r>
        <w:rPr>
          <w:rStyle w:val="af0"/>
        </w:rPr>
        <w:footnoteReference w:id="257"/>
      </w:r>
      <w:r>
        <w:t>，自蒙哥汗时起，在秋季登日月山</w:t>
      </w:r>
      <w:r>
        <w:t>“</w:t>
      </w:r>
      <w:r>
        <w:t>祭天</w:t>
      </w:r>
      <w:r>
        <w:t>”</w:t>
      </w:r>
      <w:r>
        <w:t>也成为有元一代所恪守的传统</w:t>
      </w:r>
      <w:r>
        <w:rPr>
          <w:rStyle w:val="af0"/>
        </w:rPr>
        <w:footnoteReference w:id="258"/>
      </w:r>
      <w:r>
        <w:t>。《元史》称，宪宗二年（</w:t>
      </w:r>
      <w:r>
        <w:t>1252</w:t>
      </w:r>
      <w:r>
        <w:t>）八月七日，学士魏祥卿、徐世隆，郎中姚枢等领乐工觐见蒙哥于</w:t>
      </w:r>
      <w:r>
        <w:t>“</w:t>
      </w:r>
      <w:r>
        <w:t>行宫</w:t>
      </w:r>
      <w:r>
        <w:t>”</w:t>
      </w:r>
      <w:r>
        <w:t>后，祭日月山</w:t>
      </w:r>
      <w:r>
        <w:rPr>
          <w:rStyle w:val="af0"/>
          <w:lang w:eastAsia="zh-TW"/>
        </w:rPr>
        <w:footnoteReference w:id="259"/>
      </w:r>
      <w:r>
        <w:t>。检表一，此处行宫应该是萨里川哈老徒行</w:t>
      </w:r>
      <w:r>
        <w:lastRenderedPageBreak/>
        <w:t>宫，是则表明日月山位于不鲁罕山脉中距军脑儿、颗颗脑儿甚近的某处</w:t>
      </w:r>
      <w:r>
        <w:rPr>
          <w:rStyle w:val="af0"/>
          <w:lang w:eastAsia="zh-TW"/>
        </w:rPr>
        <w:footnoteReference w:id="260"/>
      </w:r>
      <w:r>
        <w:t>。</w:t>
      </w:r>
    </w:p>
    <w:p w14:paraId="10C09F1F" w14:textId="77777777" w:rsidR="00363007" w:rsidRDefault="00000000">
      <w:r>
        <w:rPr>
          <w:lang w:bidi="ur-PK"/>
        </w:rPr>
        <w:tab/>
      </w:r>
      <w:r>
        <w:t>和皇室成员四季巡幸的习惯相适应，蒙古帝国的中央政务机关也是随着大汗的斡耳朵四季移动的，这在汉文史料中被形象地称为</w:t>
      </w:r>
      <w:r>
        <w:t>“</w:t>
      </w:r>
      <w:r>
        <w:t>行国</w:t>
      </w:r>
      <w:r>
        <w:t>”</w:t>
      </w:r>
      <w:r>
        <w:t>。蒙古大汗、宗王们更愿意停留在定居社会以外，接受作为其代理人的地方世侯觐见与奉纳。而世侯朝觐地点的前后变化，也越来越显示出帝国政治中心发生了显著地西移。</w:t>
      </w:r>
    </w:p>
    <w:p w14:paraId="48A5343D" w14:textId="77777777" w:rsidR="00363007" w:rsidRDefault="00000000">
      <w:pPr>
        <w:rPr>
          <w:lang w:eastAsia="zh-TW"/>
        </w:rPr>
      </w:pPr>
      <w:r>
        <w:tab/>
      </w:r>
      <w:r>
        <w:t>参观表一、表二，可以看出窝阔台到蒙哥汗在位期间，新</w:t>
      </w:r>
      <w:r>
        <w:t>·</w:t>
      </w:r>
      <w:r>
        <w:t>旧政治中心的分化：哈剌和林在蒙古帝国行政中地位越显重要；而斡难</w:t>
      </w:r>
      <w:r>
        <w:t>—-</w:t>
      </w:r>
      <w:r>
        <w:t>怯鲁连地区则是其沟通与东部诸王、诸千户关系，进行宴会、祭天等活动的地区。</w:t>
      </w:r>
      <w:r>
        <w:rPr>
          <w:rStyle w:val="af0"/>
          <w:lang w:eastAsia="zh-TW"/>
        </w:rPr>
        <w:footnoteReference w:id="261"/>
      </w:r>
      <w:r>
        <w:t>表面看来浑然一体草原本部，实则按功能划被分为东、西两部。在西部越来越成为绝对的政治中心的同时，东部地区则与蒙古部的文化传统更为相关。当然蒙哥汗本人</w:t>
      </w:r>
      <w:r>
        <w:t>“</w:t>
      </w:r>
      <w:r>
        <w:t>自谓遵祖宗之法</w:t>
      </w:r>
      <w:r>
        <w:t>”</w:t>
      </w:r>
      <w:r>
        <w:rPr>
          <w:rStyle w:val="af0"/>
          <w:lang w:eastAsia="zh-TW"/>
        </w:rPr>
        <w:footnoteReference w:id="262"/>
      </w:r>
      <w:r>
        <w:t>，在恪守蒙古传统方面表现的比窝阔台、贵由更为突出。这表现为其在位期间，其四季巡幸地区更多地包含了东部的草原。</w:t>
      </w:r>
    </w:p>
    <w:p w14:paraId="04D1E90C" w14:textId="77777777" w:rsidR="00363007" w:rsidRDefault="00363007">
      <w:pPr>
        <w:spacing w:line="300" w:lineRule="auto"/>
        <w:ind w:firstLine="420"/>
      </w:pPr>
    </w:p>
    <w:p w14:paraId="03E61F85" w14:textId="77777777" w:rsidR="00363007" w:rsidRDefault="00000000">
      <w:r>
        <w:rPr>
          <w:b/>
          <w:bCs/>
        </w:rPr>
        <w:t>（表一）史料所见前四汗时期四季驻营地：</w:t>
      </w:r>
      <w:r>
        <w:rPr>
          <w:rStyle w:val="af0"/>
        </w:rPr>
        <w:footnoteReference w:id="263"/>
      </w:r>
    </w:p>
    <w:p w14:paraId="2E53E099" w14:textId="77777777" w:rsidR="00363007" w:rsidRDefault="00363007">
      <w:pPr>
        <w:tabs>
          <w:tab w:val="left" w:pos="360"/>
        </w:tabs>
        <w:spacing w:line="300" w:lineRule="auto"/>
        <w:jc w:val="center"/>
        <w:rPr>
          <w:rStyle w:val="af1"/>
          <w:b w:val="0"/>
          <w:bCs w:val="0"/>
        </w:rPr>
      </w:pPr>
    </w:p>
    <w:tbl>
      <w:tblPr>
        <w:tblW w:w="966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17"/>
        <w:gridCol w:w="1303"/>
        <w:gridCol w:w="1546"/>
        <w:gridCol w:w="1706"/>
        <w:gridCol w:w="1506"/>
        <w:gridCol w:w="1329"/>
        <w:gridCol w:w="1655"/>
      </w:tblGrid>
      <w:tr w:rsidR="00363007" w14:paraId="2519AB6A" w14:textId="77777777">
        <w:trPr>
          <w:jc w:val="center"/>
        </w:trPr>
        <w:tc>
          <w:tcPr>
            <w:tcW w:w="617" w:type="dxa"/>
            <w:vAlign w:val="center"/>
          </w:tcPr>
          <w:p w14:paraId="62DC18A9" w14:textId="77777777" w:rsidR="00363007" w:rsidRDefault="00000000">
            <w:pPr>
              <w:tabs>
                <w:tab w:val="left" w:pos="360"/>
              </w:tabs>
              <w:snapToGrid w:val="0"/>
              <w:jc w:val="center"/>
              <w:rPr>
                <w:rStyle w:val="af1"/>
                <w:b w:val="0"/>
                <w:bCs w:val="0"/>
                <w:sz w:val="20"/>
                <w:szCs w:val="20"/>
              </w:rPr>
            </w:pPr>
            <w:r>
              <w:rPr>
                <w:rStyle w:val="af1"/>
                <w:b w:val="0"/>
                <w:bCs w:val="0"/>
                <w:sz w:val="20"/>
                <w:szCs w:val="20"/>
              </w:rPr>
              <w:t>年代</w:t>
            </w:r>
          </w:p>
        </w:tc>
        <w:tc>
          <w:tcPr>
            <w:tcW w:w="1303" w:type="dxa"/>
            <w:vAlign w:val="center"/>
          </w:tcPr>
          <w:p w14:paraId="30AAE562" w14:textId="77777777" w:rsidR="00363007" w:rsidRDefault="00000000">
            <w:pPr>
              <w:tabs>
                <w:tab w:val="left" w:pos="360"/>
              </w:tabs>
              <w:snapToGrid w:val="0"/>
              <w:jc w:val="center"/>
              <w:rPr>
                <w:rStyle w:val="af1"/>
                <w:b w:val="0"/>
                <w:bCs w:val="0"/>
                <w:sz w:val="20"/>
                <w:szCs w:val="20"/>
              </w:rPr>
            </w:pPr>
            <w:r>
              <w:rPr>
                <w:rStyle w:val="af1"/>
                <w:b w:val="0"/>
                <w:bCs w:val="0"/>
                <w:sz w:val="20"/>
                <w:szCs w:val="20"/>
              </w:rPr>
              <w:t>春</w:t>
            </w:r>
          </w:p>
        </w:tc>
        <w:tc>
          <w:tcPr>
            <w:tcW w:w="1546" w:type="dxa"/>
            <w:vAlign w:val="center"/>
          </w:tcPr>
          <w:p w14:paraId="272EC036" w14:textId="77777777" w:rsidR="00363007" w:rsidRDefault="00000000">
            <w:pPr>
              <w:tabs>
                <w:tab w:val="left" w:pos="360"/>
              </w:tabs>
              <w:snapToGrid w:val="0"/>
              <w:jc w:val="center"/>
              <w:rPr>
                <w:rStyle w:val="af1"/>
                <w:b w:val="0"/>
                <w:bCs w:val="0"/>
                <w:sz w:val="20"/>
                <w:szCs w:val="20"/>
              </w:rPr>
            </w:pPr>
            <w:r>
              <w:rPr>
                <w:rStyle w:val="af1"/>
                <w:b w:val="0"/>
                <w:bCs w:val="0"/>
                <w:sz w:val="20"/>
                <w:szCs w:val="20"/>
              </w:rPr>
              <w:t>夏</w:t>
            </w:r>
          </w:p>
        </w:tc>
        <w:tc>
          <w:tcPr>
            <w:tcW w:w="1706" w:type="dxa"/>
            <w:vAlign w:val="center"/>
          </w:tcPr>
          <w:p w14:paraId="4790A8C4" w14:textId="77777777" w:rsidR="00363007" w:rsidRDefault="00000000">
            <w:pPr>
              <w:tabs>
                <w:tab w:val="left" w:pos="360"/>
              </w:tabs>
              <w:snapToGrid w:val="0"/>
              <w:jc w:val="center"/>
              <w:rPr>
                <w:rStyle w:val="af1"/>
                <w:b w:val="0"/>
                <w:bCs w:val="0"/>
                <w:sz w:val="20"/>
                <w:szCs w:val="20"/>
              </w:rPr>
            </w:pPr>
            <w:r>
              <w:rPr>
                <w:rStyle w:val="af1"/>
                <w:b w:val="0"/>
                <w:bCs w:val="0"/>
                <w:sz w:val="20"/>
                <w:szCs w:val="20"/>
              </w:rPr>
              <w:t>秋</w:t>
            </w:r>
          </w:p>
        </w:tc>
        <w:tc>
          <w:tcPr>
            <w:tcW w:w="1506" w:type="dxa"/>
            <w:vAlign w:val="center"/>
          </w:tcPr>
          <w:p w14:paraId="13A7362E" w14:textId="77777777" w:rsidR="00363007" w:rsidRDefault="00000000">
            <w:pPr>
              <w:tabs>
                <w:tab w:val="left" w:pos="360"/>
              </w:tabs>
              <w:snapToGrid w:val="0"/>
              <w:jc w:val="center"/>
              <w:rPr>
                <w:rStyle w:val="af1"/>
                <w:b w:val="0"/>
                <w:bCs w:val="0"/>
                <w:sz w:val="20"/>
                <w:szCs w:val="20"/>
              </w:rPr>
            </w:pPr>
            <w:r>
              <w:rPr>
                <w:rStyle w:val="af1"/>
                <w:b w:val="0"/>
                <w:bCs w:val="0"/>
                <w:sz w:val="20"/>
                <w:szCs w:val="20"/>
              </w:rPr>
              <w:t>冬</w:t>
            </w:r>
          </w:p>
        </w:tc>
        <w:tc>
          <w:tcPr>
            <w:tcW w:w="1329" w:type="dxa"/>
          </w:tcPr>
          <w:p w14:paraId="10D6476C" w14:textId="77777777" w:rsidR="00363007" w:rsidRDefault="00000000">
            <w:pPr>
              <w:tabs>
                <w:tab w:val="left" w:pos="360"/>
              </w:tabs>
              <w:snapToGrid w:val="0"/>
              <w:jc w:val="center"/>
              <w:rPr>
                <w:rStyle w:val="af1"/>
                <w:b w:val="0"/>
                <w:bCs w:val="0"/>
                <w:sz w:val="20"/>
                <w:szCs w:val="20"/>
              </w:rPr>
            </w:pPr>
            <w:r>
              <w:rPr>
                <w:rStyle w:val="af1"/>
                <w:b w:val="0"/>
                <w:bCs w:val="0"/>
                <w:sz w:val="20"/>
                <w:szCs w:val="20"/>
              </w:rPr>
              <w:t>备注</w:t>
            </w:r>
          </w:p>
        </w:tc>
        <w:tc>
          <w:tcPr>
            <w:tcW w:w="1655" w:type="dxa"/>
          </w:tcPr>
          <w:p w14:paraId="077EC35E" w14:textId="77777777" w:rsidR="00363007" w:rsidRDefault="00000000">
            <w:pPr>
              <w:tabs>
                <w:tab w:val="left" w:pos="360"/>
              </w:tabs>
              <w:snapToGrid w:val="0"/>
              <w:jc w:val="center"/>
              <w:rPr>
                <w:rStyle w:val="af1"/>
                <w:b w:val="0"/>
                <w:bCs w:val="0"/>
                <w:sz w:val="20"/>
                <w:szCs w:val="20"/>
              </w:rPr>
            </w:pPr>
            <w:r>
              <w:rPr>
                <w:rStyle w:val="af1"/>
                <w:b w:val="0"/>
                <w:bCs w:val="0"/>
                <w:sz w:val="20"/>
                <w:szCs w:val="20"/>
              </w:rPr>
              <w:t>出处</w:t>
            </w:r>
          </w:p>
        </w:tc>
      </w:tr>
      <w:tr w:rsidR="00363007" w14:paraId="61855AC1" w14:textId="77777777">
        <w:trPr>
          <w:jc w:val="center"/>
        </w:trPr>
        <w:tc>
          <w:tcPr>
            <w:tcW w:w="9662" w:type="dxa"/>
            <w:gridSpan w:val="7"/>
            <w:vAlign w:val="center"/>
          </w:tcPr>
          <w:p w14:paraId="64D1D92C" w14:textId="77777777" w:rsidR="00363007" w:rsidRDefault="00000000">
            <w:pPr>
              <w:tabs>
                <w:tab w:val="left" w:pos="360"/>
              </w:tabs>
              <w:snapToGrid w:val="0"/>
              <w:rPr>
                <w:rStyle w:val="af1"/>
                <w:b w:val="0"/>
                <w:bCs w:val="0"/>
                <w:sz w:val="20"/>
                <w:szCs w:val="20"/>
              </w:rPr>
            </w:pPr>
            <w:r>
              <w:rPr>
                <w:rStyle w:val="af1"/>
                <w:b w:val="0"/>
                <w:bCs w:val="0"/>
                <w:sz w:val="20"/>
                <w:szCs w:val="20"/>
              </w:rPr>
              <w:t>成吉思汗</w:t>
            </w:r>
          </w:p>
        </w:tc>
      </w:tr>
      <w:tr w:rsidR="00363007" w14:paraId="3382FD38" w14:textId="77777777">
        <w:trPr>
          <w:jc w:val="center"/>
        </w:trPr>
        <w:tc>
          <w:tcPr>
            <w:tcW w:w="617" w:type="dxa"/>
            <w:vAlign w:val="center"/>
          </w:tcPr>
          <w:p w14:paraId="53F77BEC"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1206</w:t>
            </w:r>
          </w:p>
        </w:tc>
        <w:tc>
          <w:tcPr>
            <w:tcW w:w="1303" w:type="dxa"/>
            <w:vAlign w:val="center"/>
          </w:tcPr>
          <w:p w14:paraId="5859F675" w14:textId="77777777" w:rsidR="00363007" w:rsidRDefault="00000000">
            <w:pPr>
              <w:tabs>
                <w:tab w:val="left" w:pos="360"/>
              </w:tabs>
              <w:snapToGrid w:val="0"/>
              <w:jc w:val="center"/>
              <w:rPr>
                <w:rStyle w:val="af1"/>
                <w:b w:val="0"/>
                <w:bCs w:val="0"/>
                <w:sz w:val="20"/>
                <w:szCs w:val="20"/>
              </w:rPr>
            </w:pPr>
            <w:r>
              <w:rPr>
                <w:rStyle w:val="af1"/>
                <w:b w:val="0"/>
                <w:bCs w:val="0"/>
                <w:sz w:val="20"/>
                <w:szCs w:val="20"/>
              </w:rPr>
              <w:t>斡难</w:t>
            </w:r>
          </w:p>
        </w:tc>
        <w:tc>
          <w:tcPr>
            <w:tcW w:w="1546" w:type="dxa"/>
            <w:vAlign w:val="center"/>
          </w:tcPr>
          <w:p w14:paraId="0E50CBA9" w14:textId="77777777" w:rsidR="00363007" w:rsidRDefault="00363007">
            <w:pPr>
              <w:tabs>
                <w:tab w:val="left" w:pos="360"/>
              </w:tabs>
              <w:snapToGrid w:val="0"/>
              <w:jc w:val="center"/>
              <w:rPr>
                <w:rStyle w:val="af1"/>
                <w:b w:val="0"/>
                <w:bCs w:val="0"/>
                <w:sz w:val="20"/>
                <w:szCs w:val="20"/>
              </w:rPr>
            </w:pPr>
          </w:p>
        </w:tc>
        <w:tc>
          <w:tcPr>
            <w:tcW w:w="1706" w:type="dxa"/>
            <w:vAlign w:val="center"/>
          </w:tcPr>
          <w:p w14:paraId="4CA1CE1D" w14:textId="77777777" w:rsidR="00363007" w:rsidRDefault="00363007">
            <w:pPr>
              <w:tabs>
                <w:tab w:val="left" w:pos="360"/>
              </w:tabs>
              <w:snapToGrid w:val="0"/>
              <w:jc w:val="center"/>
              <w:rPr>
                <w:rStyle w:val="af1"/>
                <w:b w:val="0"/>
                <w:bCs w:val="0"/>
                <w:sz w:val="20"/>
                <w:szCs w:val="20"/>
              </w:rPr>
            </w:pPr>
          </w:p>
        </w:tc>
        <w:tc>
          <w:tcPr>
            <w:tcW w:w="1506" w:type="dxa"/>
            <w:vAlign w:val="center"/>
          </w:tcPr>
          <w:p w14:paraId="766CFF74" w14:textId="77777777" w:rsidR="00363007" w:rsidRDefault="00363007">
            <w:pPr>
              <w:tabs>
                <w:tab w:val="left" w:pos="0"/>
              </w:tabs>
              <w:snapToGrid w:val="0"/>
              <w:jc w:val="center"/>
              <w:rPr>
                <w:rStyle w:val="af1"/>
                <w:b w:val="0"/>
                <w:bCs w:val="0"/>
                <w:sz w:val="20"/>
                <w:szCs w:val="20"/>
              </w:rPr>
            </w:pPr>
          </w:p>
        </w:tc>
        <w:tc>
          <w:tcPr>
            <w:tcW w:w="1329" w:type="dxa"/>
          </w:tcPr>
          <w:p w14:paraId="4E910BF0" w14:textId="77777777" w:rsidR="00363007" w:rsidRDefault="00000000">
            <w:pPr>
              <w:tabs>
                <w:tab w:val="left" w:pos="360"/>
              </w:tabs>
              <w:snapToGrid w:val="0"/>
              <w:rPr>
                <w:rStyle w:val="af1"/>
                <w:b w:val="0"/>
                <w:bCs w:val="0"/>
                <w:sz w:val="20"/>
                <w:szCs w:val="20"/>
              </w:rPr>
            </w:pPr>
            <w:r>
              <w:rPr>
                <w:rStyle w:val="af1"/>
                <w:b w:val="0"/>
                <w:bCs w:val="0"/>
                <w:sz w:val="20"/>
                <w:szCs w:val="20"/>
              </w:rPr>
              <w:t>获封</w:t>
            </w:r>
            <w:r>
              <w:rPr>
                <w:rStyle w:val="af1"/>
                <w:b w:val="0"/>
                <w:bCs w:val="0"/>
                <w:sz w:val="20"/>
                <w:szCs w:val="20"/>
              </w:rPr>
              <w:t>“</w:t>
            </w:r>
            <w:r>
              <w:rPr>
                <w:rStyle w:val="af1"/>
                <w:b w:val="0"/>
                <w:bCs w:val="0"/>
                <w:sz w:val="20"/>
                <w:szCs w:val="20"/>
              </w:rPr>
              <w:t>成吉思汗</w:t>
            </w:r>
            <w:r>
              <w:rPr>
                <w:rStyle w:val="af1"/>
                <w:b w:val="0"/>
                <w:bCs w:val="0"/>
                <w:sz w:val="20"/>
                <w:szCs w:val="20"/>
              </w:rPr>
              <w:t>”</w:t>
            </w:r>
          </w:p>
        </w:tc>
        <w:tc>
          <w:tcPr>
            <w:tcW w:w="1655" w:type="dxa"/>
          </w:tcPr>
          <w:p w14:paraId="2D83C756" w14:textId="77777777" w:rsidR="00363007" w:rsidRDefault="00000000">
            <w:pPr>
              <w:tabs>
                <w:tab w:val="left" w:pos="360"/>
              </w:tabs>
              <w:snapToGrid w:val="0"/>
              <w:rPr>
                <w:rStyle w:val="af1"/>
                <w:b w:val="0"/>
                <w:bCs w:val="0"/>
                <w:sz w:val="20"/>
                <w:szCs w:val="20"/>
              </w:rPr>
            </w:pPr>
            <w:r>
              <w:rPr>
                <w:rStyle w:val="af1"/>
                <w:b w:val="0"/>
                <w:bCs w:val="0"/>
                <w:sz w:val="20"/>
                <w:szCs w:val="20"/>
              </w:rPr>
              <w:t>《史集》</w:t>
            </w:r>
          </w:p>
        </w:tc>
      </w:tr>
      <w:tr w:rsidR="00363007" w14:paraId="79E09084" w14:textId="77777777">
        <w:trPr>
          <w:jc w:val="center"/>
        </w:trPr>
        <w:tc>
          <w:tcPr>
            <w:tcW w:w="617" w:type="dxa"/>
            <w:vAlign w:val="center"/>
          </w:tcPr>
          <w:p w14:paraId="4339120E"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1208</w:t>
            </w:r>
          </w:p>
        </w:tc>
        <w:tc>
          <w:tcPr>
            <w:tcW w:w="1303" w:type="dxa"/>
            <w:vAlign w:val="center"/>
          </w:tcPr>
          <w:p w14:paraId="7F766C36" w14:textId="77777777" w:rsidR="00363007" w:rsidRDefault="00363007">
            <w:pPr>
              <w:tabs>
                <w:tab w:val="left" w:pos="360"/>
              </w:tabs>
              <w:snapToGrid w:val="0"/>
              <w:jc w:val="center"/>
              <w:rPr>
                <w:rStyle w:val="af1"/>
                <w:b w:val="0"/>
                <w:bCs w:val="0"/>
                <w:sz w:val="20"/>
                <w:szCs w:val="20"/>
              </w:rPr>
            </w:pPr>
          </w:p>
        </w:tc>
        <w:tc>
          <w:tcPr>
            <w:tcW w:w="1546" w:type="dxa"/>
            <w:vAlign w:val="center"/>
          </w:tcPr>
          <w:p w14:paraId="7D225E9B" w14:textId="77777777" w:rsidR="00363007" w:rsidRDefault="00000000">
            <w:pPr>
              <w:tabs>
                <w:tab w:val="left" w:pos="360"/>
              </w:tabs>
              <w:snapToGrid w:val="0"/>
              <w:jc w:val="center"/>
              <w:rPr>
                <w:rStyle w:val="af1"/>
                <w:b w:val="0"/>
                <w:bCs w:val="0"/>
                <w:sz w:val="20"/>
                <w:szCs w:val="20"/>
              </w:rPr>
            </w:pPr>
            <w:r>
              <w:rPr>
                <w:rStyle w:val="af1"/>
                <w:b w:val="0"/>
                <w:bCs w:val="0"/>
                <w:sz w:val="20"/>
                <w:szCs w:val="20"/>
              </w:rPr>
              <w:t>龙庭</w:t>
            </w:r>
          </w:p>
        </w:tc>
        <w:tc>
          <w:tcPr>
            <w:tcW w:w="1706" w:type="dxa"/>
            <w:vAlign w:val="center"/>
          </w:tcPr>
          <w:p w14:paraId="2A945E6A" w14:textId="77777777" w:rsidR="00363007" w:rsidRDefault="00363007">
            <w:pPr>
              <w:tabs>
                <w:tab w:val="left" w:pos="360"/>
              </w:tabs>
              <w:snapToGrid w:val="0"/>
              <w:jc w:val="center"/>
              <w:rPr>
                <w:rStyle w:val="af1"/>
                <w:b w:val="0"/>
                <w:bCs w:val="0"/>
                <w:sz w:val="20"/>
                <w:szCs w:val="20"/>
              </w:rPr>
            </w:pPr>
          </w:p>
        </w:tc>
        <w:tc>
          <w:tcPr>
            <w:tcW w:w="1506" w:type="dxa"/>
            <w:vAlign w:val="center"/>
          </w:tcPr>
          <w:p w14:paraId="18F6D6F6" w14:textId="77777777" w:rsidR="00363007" w:rsidRDefault="00363007">
            <w:pPr>
              <w:tabs>
                <w:tab w:val="left" w:pos="0"/>
              </w:tabs>
              <w:snapToGrid w:val="0"/>
              <w:jc w:val="center"/>
              <w:rPr>
                <w:rStyle w:val="af1"/>
                <w:b w:val="0"/>
                <w:bCs w:val="0"/>
                <w:sz w:val="20"/>
                <w:szCs w:val="20"/>
              </w:rPr>
            </w:pPr>
          </w:p>
        </w:tc>
        <w:tc>
          <w:tcPr>
            <w:tcW w:w="1329" w:type="dxa"/>
          </w:tcPr>
          <w:p w14:paraId="50A155A9" w14:textId="77777777" w:rsidR="00363007" w:rsidRDefault="00000000">
            <w:pPr>
              <w:tabs>
                <w:tab w:val="left" w:pos="360"/>
              </w:tabs>
              <w:snapToGrid w:val="0"/>
              <w:rPr>
                <w:rStyle w:val="af1"/>
                <w:b w:val="0"/>
                <w:bCs w:val="0"/>
                <w:sz w:val="20"/>
                <w:szCs w:val="20"/>
              </w:rPr>
            </w:pPr>
            <w:r>
              <w:rPr>
                <w:rStyle w:val="af1"/>
                <w:b w:val="0"/>
                <w:bCs w:val="0"/>
                <w:sz w:val="20"/>
                <w:szCs w:val="20"/>
              </w:rPr>
              <w:t>戊辰夏，避暑龙庭。</w:t>
            </w:r>
          </w:p>
        </w:tc>
        <w:tc>
          <w:tcPr>
            <w:tcW w:w="1655" w:type="dxa"/>
          </w:tcPr>
          <w:p w14:paraId="58601A5F"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2F3BED17" w14:textId="77777777">
        <w:trPr>
          <w:jc w:val="center"/>
        </w:trPr>
        <w:tc>
          <w:tcPr>
            <w:tcW w:w="617" w:type="dxa"/>
            <w:vAlign w:val="center"/>
          </w:tcPr>
          <w:p w14:paraId="37150846"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1210</w:t>
            </w:r>
          </w:p>
        </w:tc>
        <w:tc>
          <w:tcPr>
            <w:tcW w:w="1303" w:type="dxa"/>
            <w:vAlign w:val="center"/>
          </w:tcPr>
          <w:p w14:paraId="3CEB23B2" w14:textId="77777777" w:rsidR="00363007" w:rsidRDefault="00363007">
            <w:pPr>
              <w:tabs>
                <w:tab w:val="left" w:pos="360"/>
              </w:tabs>
              <w:snapToGrid w:val="0"/>
              <w:jc w:val="center"/>
              <w:rPr>
                <w:rStyle w:val="af1"/>
                <w:b w:val="0"/>
                <w:bCs w:val="0"/>
                <w:sz w:val="20"/>
                <w:szCs w:val="20"/>
              </w:rPr>
            </w:pPr>
          </w:p>
        </w:tc>
        <w:tc>
          <w:tcPr>
            <w:tcW w:w="1546" w:type="dxa"/>
            <w:vAlign w:val="center"/>
          </w:tcPr>
          <w:p w14:paraId="23C53B55" w14:textId="77777777" w:rsidR="00363007" w:rsidRDefault="00000000">
            <w:pPr>
              <w:tabs>
                <w:tab w:val="left" w:pos="360"/>
              </w:tabs>
              <w:snapToGrid w:val="0"/>
              <w:jc w:val="center"/>
              <w:rPr>
                <w:rStyle w:val="af1"/>
                <w:b w:val="0"/>
                <w:bCs w:val="0"/>
                <w:sz w:val="20"/>
                <w:szCs w:val="20"/>
              </w:rPr>
            </w:pPr>
            <w:r>
              <w:rPr>
                <w:rStyle w:val="af1"/>
                <w:b w:val="0"/>
                <w:bCs w:val="0"/>
                <w:sz w:val="20"/>
                <w:szCs w:val="20"/>
              </w:rPr>
              <w:t>龙庭</w:t>
            </w:r>
          </w:p>
        </w:tc>
        <w:tc>
          <w:tcPr>
            <w:tcW w:w="1706" w:type="dxa"/>
            <w:vAlign w:val="center"/>
          </w:tcPr>
          <w:p w14:paraId="6081F349" w14:textId="77777777" w:rsidR="00363007" w:rsidRDefault="00363007">
            <w:pPr>
              <w:tabs>
                <w:tab w:val="left" w:pos="360"/>
              </w:tabs>
              <w:snapToGrid w:val="0"/>
              <w:jc w:val="center"/>
              <w:rPr>
                <w:rStyle w:val="af1"/>
                <w:b w:val="0"/>
                <w:bCs w:val="0"/>
                <w:sz w:val="20"/>
                <w:szCs w:val="20"/>
              </w:rPr>
            </w:pPr>
          </w:p>
        </w:tc>
        <w:tc>
          <w:tcPr>
            <w:tcW w:w="1506" w:type="dxa"/>
            <w:vAlign w:val="center"/>
          </w:tcPr>
          <w:p w14:paraId="745F1554" w14:textId="77777777" w:rsidR="00363007" w:rsidRDefault="00363007">
            <w:pPr>
              <w:tabs>
                <w:tab w:val="left" w:pos="0"/>
              </w:tabs>
              <w:snapToGrid w:val="0"/>
              <w:jc w:val="center"/>
              <w:rPr>
                <w:rStyle w:val="af1"/>
                <w:b w:val="0"/>
                <w:bCs w:val="0"/>
                <w:sz w:val="20"/>
                <w:szCs w:val="20"/>
              </w:rPr>
            </w:pPr>
          </w:p>
        </w:tc>
        <w:tc>
          <w:tcPr>
            <w:tcW w:w="1329" w:type="dxa"/>
          </w:tcPr>
          <w:p w14:paraId="7EC2213C" w14:textId="77777777" w:rsidR="00363007" w:rsidRDefault="00000000">
            <w:pPr>
              <w:tabs>
                <w:tab w:val="left" w:pos="360"/>
              </w:tabs>
              <w:snapToGrid w:val="0"/>
              <w:rPr>
                <w:rStyle w:val="af1"/>
                <w:b w:val="0"/>
                <w:bCs w:val="0"/>
                <w:sz w:val="20"/>
                <w:szCs w:val="20"/>
              </w:rPr>
            </w:pPr>
            <w:r>
              <w:rPr>
                <w:rStyle w:val="af1"/>
                <w:b w:val="0"/>
                <w:bCs w:val="0"/>
                <w:sz w:val="20"/>
                <w:szCs w:val="20"/>
              </w:rPr>
              <w:t>庚午夏，上避暑龙庭。</w:t>
            </w:r>
          </w:p>
        </w:tc>
        <w:tc>
          <w:tcPr>
            <w:tcW w:w="1655" w:type="dxa"/>
          </w:tcPr>
          <w:p w14:paraId="78820663" w14:textId="77777777" w:rsidR="00363007" w:rsidRDefault="00000000">
            <w:pPr>
              <w:tabs>
                <w:tab w:val="left" w:pos="360"/>
              </w:tabs>
              <w:snapToGrid w:val="0"/>
              <w:rPr>
                <w:rStyle w:val="af1"/>
                <w:b w:val="0"/>
                <w:bCs w:val="0"/>
                <w:sz w:val="20"/>
                <w:szCs w:val="20"/>
              </w:rPr>
            </w:pPr>
            <w:r>
              <w:rPr>
                <w:rStyle w:val="af1"/>
                <w:b w:val="0"/>
                <w:bCs w:val="0"/>
                <w:sz w:val="20"/>
                <w:szCs w:val="20"/>
              </w:rPr>
              <w:t>《圣武亲征录》</w:t>
            </w:r>
          </w:p>
        </w:tc>
      </w:tr>
      <w:tr w:rsidR="00363007" w14:paraId="273EFE26" w14:textId="77777777">
        <w:trPr>
          <w:jc w:val="center"/>
        </w:trPr>
        <w:tc>
          <w:tcPr>
            <w:tcW w:w="617" w:type="dxa"/>
            <w:vAlign w:val="center"/>
          </w:tcPr>
          <w:p w14:paraId="29035F34"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1211</w:t>
            </w:r>
          </w:p>
        </w:tc>
        <w:tc>
          <w:tcPr>
            <w:tcW w:w="1303" w:type="dxa"/>
            <w:vAlign w:val="center"/>
          </w:tcPr>
          <w:p w14:paraId="01680B30" w14:textId="77777777" w:rsidR="00363007" w:rsidRDefault="00000000">
            <w:pPr>
              <w:tabs>
                <w:tab w:val="left" w:pos="360"/>
              </w:tabs>
              <w:snapToGrid w:val="0"/>
              <w:jc w:val="center"/>
              <w:rPr>
                <w:rStyle w:val="af1"/>
                <w:b w:val="0"/>
                <w:bCs w:val="0"/>
                <w:sz w:val="20"/>
                <w:szCs w:val="20"/>
              </w:rPr>
            </w:pPr>
            <w:r>
              <w:rPr>
                <w:rStyle w:val="af1"/>
                <w:b w:val="0"/>
                <w:bCs w:val="0"/>
                <w:sz w:val="20"/>
                <w:szCs w:val="20"/>
              </w:rPr>
              <w:t>怯绿连河</w:t>
            </w:r>
          </w:p>
        </w:tc>
        <w:tc>
          <w:tcPr>
            <w:tcW w:w="1546" w:type="dxa"/>
            <w:vAlign w:val="center"/>
          </w:tcPr>
          <w:p w14:paraId="0F81D3E2" w14:textId="77777777" w:rsidR="00363007" w:rsidRDefault="00363007">
            <w:pPr>
              <w:tabs>
                <w:tab w:val="left" w:pos="360"/>
              </w:tabs>
              <w:snapToGrid w:val="0"/>
              <w:jc w:val="center"/>
              <w:rPr>
                <w:rStyle w:val="af1"/>
                <w:b w:val="0"/>
                <w:bCs w:val="0"/>
                <w:sz w:val="20"/>
                <w:szCs w:val="20"/>
              </w:rPr>
            </w:pPr>
          </w:p>
        </w:tc>
        <w:tc>
          <w:tcPr>
            <w:tcW w:w="1706" w:type="dxa"/>
            <w:vAlign w:val="center"/>
          </w:tcPr>
          <w:p w14:paraId="02AA355C" w14:textId="77777777" w:rsidR="00363007" w:rsidRDefault="00363007">
            <w:pPr>
              <w:tabs>
                <w:tab w:val="left" w:pos="360"/>
              </w:tabs>
              <w:snapToGrid w:val="0"/>
              <w:jc w:val="center"/>
              <w:rPr>
                <w:rStyle w:val="af1"/>
                <w:b w:val="0"/>
                <w:bCs w:val="0"/>
                <w:sz w:val="20"/>
                <w:szCs w:val="20"/>
              </w:rPr>
            </w:pPr>
          </w:p>
        </w:tc>
        <w:tc>
          <w:tcPr>
            <w:tcW w:w="1506" w:type="dxa"/>
            <w:vAlign w:val="center"/>
          </w:tcPr>
          <w:p w14:paraId="56CDC880" w14:textId="77777777" w:rsidR="00363007" w:rsidRDefault="00363007">
            <w:pPr>
              <w:tabs>
                <w:tab w:val="left" w:pos="0"/>
              </w:tabs>
              <w:snapToGrid w:val="0"/>
              <w:jc w:val="center"/>
              <w:rPr>
                <w:rStyle w:val="af1"/>
                <w:b w:val="0"/>
                <w:bCs w:val="0"/>
                <w:sz w:val="20"/>
                <w:szCs w:val="20"/>
              </w:rPr>
            </w:pPr>
          </w:p>
        </w:tc>
        <w:tc>
          <w:tcPr>
            <w:tcW w:w="1329" w:type="dxa"/>
          </w:tcPr>
          <w:p w14:paraId="2F91AFEE" w14:textId="77777777" w:rsidR="00363007" w:rsidRDefault="00363007">
            <w:pPr>
              <w:tabs>
                <w:tab w:val="left" w:pos="360"/>
              </w:tabs>
              <w:snapToGrid w:val="0"/>
              <w:rPr>
                <w:rStyle w:val="af1"/>
                <w:b w:val="0"/>
                <w:bCs w:val="0"/>
                <w:sz w:val="20"/>
                <w:szCs w:val="20"/>
              </w:rPr>
            </w:pPr>
          </w:p>
        </w:tc>
        <w:tc>
          <w:tcPr>
            <w:tcW w:w="1655" w:type="dxa"/>
          </w:tcPr>
          <w:p w14:paraId="031712F5" w14:textId="77777777" w:rsidR="00363007" w:rsidRDefault="00000000">
            <w:pPr>
              <w:tabs>
                <w:tab w:val="left" w:pos="360"/>
              </w:tabs>
              <w:snapToGrid w:val="0"/>
              <w:rPr>
                <w:rStyle w:val="af1"/>
                <w:b w:val="0"/>
                <w:bCs w:val="0"/>
                <w:sz w:val="20"/>
                <w:szCs w:val="20"/>
              </w:rPr>
            </w:pPr>
            <w:r>
              <w:rPr>
                <w:rStyle w:val="af1"/>
                <w:b w:val="0"/>
                <w:bCs w:val="0"/>
                <w:sz w:val="20"/>
                <w:szCs w:val="20"/>
              </w:rPr>
              <w:t>《元史》、《史集》</w:t>
            </w:r>
          </w:p>
        </w:tc>
      </w:tr>
      <w:tr w:rsidR="00363007" w14:paraId="77FB7823" w14:textId="77777777">
        <w:trPr>
          <w:jc w:val="center"/>
        </w:trPr>
        <w:tc>
          <w:tcPr>
            <w:tcW w:w="617" w:type="dxa"/>
            <w:vAlign w:val="center"/>
          </w:tcPr>
          <w:p w14:paraId="36A8B3AD" w14:textId="77777777" w:rsidR="00363007" w:rsidRDefault="00000000">
            <w:pPr>
              <w:tabs>
                <w:tab w:val="left" w:pos="360"/>
              </w:tabs>
              <w:snapToGrid w:val="0"/>
              <w:jc w:val="center"/>
              <w:rPr>
                <w:rStyle w:val="af1"/>
                <w:b w:val="0"/>
                <w:bCs w:val="0"/>
                <w:sz w:val="20"/>
                <w:szCs w:val="20"/>
              </w:rPr>
            </w:pPr>
            <w:r>
              <w:rPr>
                <w:rStyle w:val="af1"/>
                <w:b w:val="0"/>
                <w:bCs w:val="0"/>
                <w:sz w:val="20"/>
                <w:szCs w:val="20"/>
              </w:rPr>
              <w:lastRenderedPageBreak/>
              <w:t>1214</w:t>
            </w:r>
          </w:p>
        </w:tc>
        <w:tc>
          <w:tcPr>
            <w:tcW w:w="1303" w:type="dxa"/>
            <w:vAlign w:val="center"/>
          </w:tcPr>
          <w:p w14:paraId="0101C35A" w14:textId="77777777" w:rsidR="00363007" w:rsidRDefault="00363007">
            <w:pPr>
              <w:tabs>
                <w:tab w:val="left" w:pos="360"/>
              </w:tabs>
              <w:snapToGrid w:val="0"/>
              <w:jc w:val="center"/>
              <w:rPr>
                <w:rStyle w:val="af1"/>
                <w:b w:val="0"/>
                <w:bCs w:val="0"/>
                <w:sz w:val="20"/>
                <w:szCs w:val="20"/>
              </w:rPr>
            </w:pPr>
          </w:p>
        </w:tc>
        <w:tc>
          <w:tcPr>
            <w:tcW w:w="1546" w:type="dxa"/>
            <w:vAlign w:val="center"/>
          </w:tcPr>
          <w:p w14:paraId="3BAFFC75" w14:textId="77777777" w:rsidR="00363007" w:rsidRDefault="00363007">
            <w:pPr>
              <w:tabs>
                <w:tab w:val="left" w:pos="360"/>
              </w:tabs>
              <w:snapToGrid w:val="0"/>
              <w:jc w:val="center"/>
              <w:rPr>
                <w:rStyle w:val="af1"/>
                <w:b w:val="0"/>
                <w:bCs w:val="0"/>
                <w:sz w:val="20"/>
                <w:szCs w:val="20"/>
              </w:rPr>
            </w:pPr>
          </w:p>
        </w:tc>
        <w:tc>
          <w:tcPr>
            <w:tcW w:w="1706" w:type="dxa"/>
            <w:vAlign w:val="center"/>
          </w:tcPr>
          <w:p w14:paraId="6974E726" w14:textId="77777777" w:rsidR="00363007" w:rsidRDefault="00000000">
            <w:pPr>
              <w:tabs>
                <w:tab w:val="left" w:pos="360"/>
              </w:tabs>
              <w:snapToGrid w:val="0"/>
              <w:jc w:val="center"/>
              <w:rPr>
                <w:rStyle w:val="af1"/>
                <w:b w:val="0"/>
                <w:bCs w:val="0"/>
                <w:sz w:val="20"/>
                <w:szCs w:val="20"/>
              </w:rPr>
            </w:pPr>
            <w:r>
              <w:rPr>
                <w:rStyle w:val="af1"/>
                <w:b w:val="0"/>
                <w:bCs w:val="0"/>
                <w:sz w:val="20"/>
                <w:szCs w:val="20"/>
              </w:rPr>
              <w:t>撒里怯儿</w:t>
            </w:r>
          </w:p>
        </w:tc>
        <w:tc>
          <w:tcPr>
            <w:tcW w:w="1506" w:type="dxa"/>
            <w:vAlign w:val="center"/>
          </w:tcPr>
          <w:p w14:paraId="44D48F85" w14:textId="77777777" w:rsidR="00363007" w:rsidRDefault="00363007">
            <w:pPr>
              <w:tabs>
                <w:tab w:val="left" w:pos="0"/>
              </w:tabs>
              <w:snapToGrid w:val="0"/>
              <w:jc w:val="center"/>
              <w:rPr>
                <w:rStyle w:val="af1"/>
                <w:b w:val="0"/>
                <w:bCs w:val="0"/>
                <w:sz w:val="20"/>
                <w:szCs w:val="20"/>
              </w:rPr>
            </w:pPr>
          </w:p>
        </w:tc>
        <w:tc>
          <w:tcPr>
            <w:tcW w:w="1329" w:type="dxa"/>
          </w:tcPr>
          <w:p w14:paraId="2992BEAE" w14:textId="77777777" w:rsidR="00363007" w:rsidRDefault="00363007">
            <w:pPr>
              <w:tabs>
                <w:tab w:val="left" w:pos="360"/>
              </w:tabs>
              <w:snapToGrid w:val="0"/>
              <w:rPr>
                <w:rStyle w:val="af1"/>
                <w:b w:val="0"/>
                <w:bCs w:val="0"/>
                <w:sz w:val="20"/>
                <w:szCs w:val="20"/>
              </w:rPr>
            </w:pPr>
          </w:p>
        </w:tc>
        <w:tc>
          <w:tcPr>
            <w:tcW w:w="1655" w:type="dxa"/>
          </w:tcPr>
          <w:p w14:paraId="7DA9D91F" w14:textId="77777777" w:rsidR="00363007" w:rsidRDefault="00000000">
            <w:pPr>
              <w:tabs>
                <w:tab w:val="left" w:pos="360"/>
              </w:tabs>
              <w:snapToGrid w:val="0"/>
              <w:rPr>
                <w:rStyle w:val="af1"/>
                <w:b w:val="0"/>
                <w:bCs w:val="0"/>
                <w:sz w:val="20"/>
                <w:szCs w:val="20"/>
              </w:rPr>
            </w:pPr>
            <w:r>
              <w:rPr>
                <w:rStyle w:val="af1"/>
                <w:b w:val="0"/>
                <w:bCs w:val="0"/>
                <w:sz w:val="20"/>
                <w:szCs w:val="20"/>
              </w:rPr>
              <w:t>《秘史》第</w:t>
            </w:r>
            <w:r>
              <w:rPr>
                <w:rStyle w:val="af1"/>
                <w:b w:val="0"/>
                <w:bCs w:val="0"/>
                <w:sz w:val="20"/>
                <w:szCs w:val="20"/>
              </w:rPr>
              <w:t>250</w:t>
            </w:r>
            <w:r>
              <w:rPr>
                <w:rStyle w:val="af1"/>
                <w:b w:val="0"/>
                <w:bCs w:val="0"/>
                <w:sz w:val="20"/>
                <w:szCs w:val="20"/>
              </w:rPr>
              <w:t>节</w:t>
            </w:r>
          </w:p>
        </w:tc>
      </w:tr>
      <w:tr w:rsidR="00363007" w14:paraId="16BB1DB0" w14:textId="77777777">
        <w:trPr>
          <w:jc w:val="center"/>
        </w:trPr>
        <w:tc>
          <w:tcPr>
            <w:tcW w:w="617" w:type="dxa"/>
            <w:vAlign w:val="center"/>
          </w:tcPr>
          <w:p w14:paraId="053CDCEA"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1216</w:t>
            </w:r>
          </w:p>
        </w:tc>
        <w:tc>
          <w:tcPr>
            <w:tcW w:w="1303" w:type="dxa"/>
            <w:vAlign w:val="center"/>
          </w:tcPr>
          <w:p w14:paraId="0AF3BCC6" w14:textId="77777777" w:rsidR="00363007" w:rsidRDefault="00000000">
            <w:pPr>
              <w:tabs>
                <w:tab w:val="left" w:pos="360"/>
              </w:tabs>
              <w:snapToGrid w:val="0"/>
              <w:rPr>
                <w:rStyle w:val="af1"/>
                <w:b w:val="0"/>
                <w:bCs w:val="0"/>
                <w:sz w:val="20"/>
                <w:szCs w:val="20"/>
              </w:rPr>
            </w:pPr>
            <w:r>
              <w:rPr>
                <w:rStyle w:val="af1"/>
                <w:b w:val="0"/>
                <w:bCs w:val="0"/>
                <w:sz w:val="20"/>
                <w:szCs w:val="20"/>
              </w:rPr>
              <w:t>庐朐河行宫（怯绿连河）</w:t>
            </w:r>
          </w:p>
        </w:tc>
        <w:tc>
          <w:tcPr>
            <w:tcW w:w="1546" w:type="dxa"/>
            <w:vAlign w:val="center"/>
          </w:tcPr>
          <w:p w14:paraId="439DC182" w14:textId="77777777" w:rsidR="00363007" w:rsidRDefault="00363007">
            <w:pPr>
              <w:tabs>
                <w:tab w:val="left" w:pos="360"/>
              </w:tabs>
              <w:snapToGrid w:val="0"/>
              <w:jc w:val="center"/>
              <w:rPr>
                <w:rStyle w:val="af1"/>
                <w:b w:val="0"/>
                <w:bCs w:val="0"/>
                <w:sz w:val="20"/>
                <w:szCs w:val="20"/>
              </w:rPr>
            </w:pPr>
          </w:p>
        </w:tc>
        <w:tc>
          <w:tcPr>
            <w:tcW w:w="1706" w:type="dxa"/>
            <w:vAlign w:val="center"/>
          </w:tcPr>
          <w:p w14:paraId="1615804E" w14:textId="77777777" w:rsidR="00363007" w:rsidRDefault="00000000">
            <w:pPr>
              <w:tabs>
                <w:tab w:val="left" w:pos="360"/>
              </w:tabs>
              <w:snapToGrid w:val="0"/>
              <w:jc w:val="center"/>
              <w:rPr>
                <w:rStyle w:val="af1"/>
                <w:b w:val="0"/>
                <w:bCs w:val="0"/>
                <w:sz w:val="20"/>
                <w:szCs w:val="20"/>
              </w:rPr>
            </w:pPr>
            <w:r>
              <w:rPr>
                <w:rStyle w:val="af1"/>
                <w:b w:val="0"/>
                <w:bCs w:val="0"/>
                <w:sz w:val="20"/>
                <w:szCs w:val="20"/>
              </w:rPr>
              <w:t>黑林</w:t>
            </w:r>
            <w:r>
              <w:rPr>
                <w:rStyle w:val="af1"/>
                <w:b w:val="0"/>
                <w:bCs w:val="0"/>
                <w:sz w:val="20"/>
                <w:szCs w:val="20"/>
              </w:rPr>
              <w:t>[?]</w:t>
            </w:r>
          </w:p>
        </w:tc>
        <w:tc>
          <w:tcPr>
            <w:tcW w:w="1506" w:type="dxa"/>
            <w:vAlign w:val="center"/>
          </w:tcPr>
          <w:p w14:paraId="51E7EF46" w14:textId="77777777" w:rsidR="00363007" w:rsidRDefault="00363007">
            <w:pPr>
              <w:tabs>
                <w:tab w:val="left" w:pos="0"/>
              </w:tabs>
              <w:snapToGrid w:val="0"/>
              <w:jc w:val="center"/>
              <w:rPr>
                <w:rStyle w:val="af1"/>
                <w:b w:val="0"/>
                <w:bCs w:val="0"/>
                <w:sz w:val="20"/>
                <w:szCs w:val="20"/>
              </w:rPr>
            </w:pPr>
          </w:p>
        </w:tc>
        <w:tc>
          <w:tcPr>
            <w:tcW w:w="1329" w:type="dxa"/>
          </w:tcPr>
          <w:p w14:paraId="49D34072" w14:textId="77777777" w:rsidR="00363007" w:rsidRDefault="00000000">
            <w:pPr>
              <w:tabs>
                <w:tab w:val="left" w:pos="360"/>
              </w:tabs>
              <w:snapToGrid w:val="0"/>
              <w:rPr>
                <w:rStyle w:val="af1"/>
                <w:b w:val="0"/>
                <w:bCs w:val="0"/>
                <w:sz w:val="20"/>
                <w:szCs w:val="20"/>
              </w:rPr>
            </w:pPr>
            <w:r>
              <w:rPr>
                <w:rStyle w:val="af1"/>
                <w:b w:val="0"/>
                <w:bCs w:val="0"/>
                <w:sz w:val="20"/>
                <w:szCs w:val="20"/>
              </w:rPr>
              <w:t>帝会诸将于秃兀剌河之黑林，议征灭里吉（案，此处未言季节，暂参考其习惯，定于秋季。）</w:t>
            </w:r>
          </w:p>
        </w:tc>
        <w:tc>
          <w:tcPr>
            <w:tcW w:w="1655" w:type="dxa"/>
          </w:tcPr>
          <w:p w14:paraId="485C4475" w14:textId="77777777" w:rsidR="00363007" w:rsidRDefault="00000000">
            <w:pPr>
              <w:tabs>
                <w:tab w:val="left" w:pos="360"/>
              </w:tabs>
              <w:snapToGrid w:val="0"/>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速不台传》</w:t>
            </w:r>
          </w:p>
        </w:tc>
      </w:tr>
      <w:tr w:rsidR="00363007" w14:paraId="54B609F4" w14:textId="77777777">
        <w:trPr>
          <w:jc w:val="center"/>
        </w:trPr>
        <w:tc>
          <w:tcPr>
            <w:tcW w:w="617" w:type="dxa"/>
            <w:vAlign w:val="center"/>
          </w:tcPr>
          <w:p w14:paraId="236EB2F8"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1217</w:t>
            </w:r>
          </w:p>
        </w:tc>
        <w:tc>
          <w:tcPr>
            <w:tcW w:w="1303" w:type="dxa"/>
            <w:vAlign w:val="center"/>
          </w:tcPr>
          <w:p w14:paraId="68D49940" w14:textId="77777777" w:rsidR="00363007" w:rsidRDefault="00363007">
            <w:pPr>
              <w:tabs>
                <w:tab w:val="left" w:pos="360"/>
              </w:tabs>
              <w:snapToGrid w:val="0"/>
              <w:jc w:val="center"/>
              <w:rPr>
                <w:rStyle w:val="af1"/>
                <w:b w:val="0"/>
                <w:bCs w:val="0"/>
                <w:sz w:val="20"/>
                <w:szCs w:val="20"/>
              </w:rPr>
            </w:pPr>
          </w:p>
        </w:tc>
        <w:tc>
          <w:tcPr>
            <w:tcW w:w="1546" w:type="dxa"/>
            <w:vAlign w:val="center"/>
          </w:tcPr>
          <w:p w14:paraId="3F081F31" w14:textId="77777777" w:rsidR="00363007" w:rsidRDefault="00363007">
            <w:pPr>
              <w:tabs>
                <w:tab w:val="left" w:pos="360"/>
              </w:tabs>
              <w:snapToGrid w:val="0"/>
              <w:jc w:val="center"/>
              <w:rPr>
                <w:rStyle w:val="af1"/>
                <w:b w:val="0"/>
                <w:bCs w:val="0"/>
                <w:sz w:val="20"/>
                <w:szCs w:val="20"/>
              </w:rPr>
            </w:pPr>
          </w:p>
        </w:tc>
        <w:tc>
          <w:tcPr>
            <w:tcW w:w="1706" w:type="dxa"/>
            <w:vAlign w:val="center"/>
          </w:tcPr>
          <w:p w14:paraId="35A166B4" w14:textId="77777777" w:rsidR="00363007" w:rsidRDefault="00363007">
            <w:pPr>
              <w:tabs>
                <w:tab w:val="left" w:pos="360"/>
              </w:tabs>
              <w:snapToGrid w:val="0"/>
              <w:jc w:val="center"/>
              <w:rPr>
                <w:rStyle w:val="af1"/>
                <w:b w:val="0"/>
                <w:bCs w:val="0"/>
                <w:sz w:val="20"/>
                <w:szCs w:val="20"/>
              </w:rPr>
            </w:pPr>
          </w:p>
        </w:tc>
        <w:tc>
          <w:tcPr>
            <w:tcW w:w="1506" w:type="dxa"/>
            <w:vAlign w:val="center"/>
          </w:tcPr>
          <w:p w14:paraId="0BEDE14F" w14:textId="77777777" w:rsidR="00363007" w:rsidRDefault="00000000">
            <w:pPr>
              <w:tabs>
                <w:tab w:val="left" w:pos="0"/>
              </w:tabs>
              <w:snapToGrid w:val="0"/>
              <w:jc w:val="center"/>
              <w:rPr>
                <w:rStyle w:val="af1"/>
                <w:b w:val="0"/>
                <w:bCs w:val="0"/>
                <w:sz w:val="20"/>
                <w:szCs w:val="20"/>
              </w:rPr>
            </w:pPr>
            <w:r>
              <w:rPr>
                <w:rStyle w:val="af1"/>
                <w:b w:val="0"/>
                <w:bCs w:val="0"/>
                <w:sz w:val="20"/>
                <w:szCs w:val="20"/>
              </w:rPr>
              <w:t>土剌</w:t>
            </w:r>
          </w:p>
        </w:tc>
        <w:tc>
          <w:tcPr>
            <w:tcW w:w="1329" w:type="dxa"/>
          </w:tcPr>
          <w:p w14:paraId="3FE945FA" w14:textId="77777777" w:rsidR="00363007" w:rsidRDefault="00000000">
            <w:pPr>
              <w:tabs>
                <w:tab w:val="left" w:pos="360"/>
              </w:tabs>
              <w:snapToGrid w:val="0"/>
              <w:rPr>
                <w:rStyle w:val="af1"/>
                <w:b w:val="0"/>
                <w:bCs w:val="0"/>
                <w:sz w:val="20"/>
                <w:szCs w:val="20"/>
              </w:rPr>
            </w:pPr>
            <w:r>
              <w:rPr>
                <w:rStyle w:val="af1"/>
                <w:b w:val="0"/>
                <w:bCs w:val="0"/>
                <w:sz w:val="20"/>
                <w:szCs w:val="20"/>
              </w:rPr>
              <w:t>丁丑冬，太祖巡狩于图拉（土剌）河。</w:t>
            </w:r>
            <w:r>
              <w:rPr>
                <w:rStyle w:val="af1"/>
                <w:b w:val="0"/>
                <w:bCs w:val="0"/>
                <w:sz w:val="20"/>
                <w:szCs w:val="20"/>
              </w:rPr>
              <w:t xml:space="preserve"> </w:t>
            </w:r>
          </w:p>
        </w:tc>
        <w:tc>
          <w:tcPr>
            <w:tcW w:w="1655" w:type="dxa"/>
          </w:tcPr>
          <w:p w14:paraId="732E5D16" w14:textId="77777777" w:rsidR="00363007" w:rsidRDefault="00000000">
            <w:pPr>
              <w:tabs>
                <w:tab w:val="left" w:pos="360"/>
              </w:tabs>
              <w:snapToGrid w:val="0"/>
              <w:rPr>
                <w:rStyle w:val="af1"/>
                <w:b w:val="0"/>
                <w:bCs w:val="0"/>
                <w:sz w:val="20"/>
                <w:szCs w:val="20"/>
              </w:rPr>
            </w:pPr>
            <w:r>
              <w:rPr>
                <w:rStyle w:val="af1"/>
                <w:b w:val="0"/>
                <w:bCs w:val="0"/>
                <w:sz w:val="20"/>
                <w:szCs w:val="20"/>
              </w:rPr>
              <w:t>《德兴燕京太原人匠达噜噶齐王公神道碑》</w:t>
            </w:r>
            <w:r>
              <w:rPr>
                <w:rStyle w:val="af1"/>
                <w:b w:val="0"/>
                <w:bCs w:val="0"/>
                <w:sz w:val="20"/>
                <w:szCs w:val="20"/>
              </w:rPr>
              <w:footnoteReference w:id="264"/>
            </w:r>
          </w:p>
        </w:tc>
      </w:tr>
      <w:tr w:rsidR="00363007" w14:paraId="4E14277D" w14:textId="77777777">
        <w:trPr>
          <w:jc w:val="center"/>
        </w:trPr>
        <w:tc>
          <w:tcPr>
            <w:tcW w:w="617" w:type="dxa"/>
            <w:vAlign w:val="center"/>
          </w:tcPr>
          <w:p w14:paraId="66A8C44F"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1224</w:t>
            </w:r>
          </w:p>
        </w:tc>
        <w:tc>
          <w:tcPr>
            <w:tcW w:w="1303" w:type="dxa"/>
            <w:vAlign w:val="center"/>
          </w:tcPr>
          <w:p w14:paraId="737FEF66" w14:textId="77777777" w:rsidR="00363007" w:rsidRDefault="00363007">
            <w:pPr>
              <w:tabs>
                <w:tab w:val="left" w:pos="360"/>
              </w:tabs>
              <w:snapToGrid w:val="0"/>
              <w:jc w:val="center"/>
              <w:rPr>
                <w:rStyle w:val="af1"/>
                <w:b w:val="0"/>
                <w:bCs w:val="0"/>
                <w:sz w:val="20"/>
                <w:szCs w:val="20"/>
              </w:rPr>
            </w:pPr>
          </w:p>
        </w:tc>
        <w:tc>
          <w:tcPr>
            <w:tcW w:w="1546" w:type="dxa"/>
            <w:vAlign w:val="center"/>
          </w:tcPr>
          <w:p w14:paraId="0E10210E" w14:textId="77777777" w:rsidR="00363007" w:rsidRDefault="00363007">
            <w:pPr>
              <w:tabs>
                <w:tab w:val="left" w:pos="360"/>
              </w:tabs>
              <w:snapToGrid w:val="0"/>
              <w:jc w:val="center"/>
              <w:rPr>
                <w:rStyle w:val="af1"/>
                <w:b w:val="0"/>
                <w:bCs w:val="0"/>
                <w:sz w:val="20"/>
                <w:szCs w:val="20"/>
              </w:rPr>
            </w:pPr>
          </w:p>
        </w:tc>
        <w:tc>
          <w:tcPr>
            <w:tcW w:w="1706" w:type="dxa"/>
            <w:vAlign w:val="center"/>
          </w:tcPr>
          <w:p w14:paraId="1BD0D973" w14:textId="77777777" w:rsidR="00363007" w:rsidRDefault="00000000">
            <w:pPr>
              <w:tabs>
                <w:tab w:val="left" w:pos="360"/>
              </w:tabs>
              <w:snapToGrid w:val="0"/>
              <w:jc w:val="center"/>
              <w:rPr>
                <w:rStyle w:val="af1"/>
                <w:b w:val="0"/>
                <w:bCs w:val="0"/>
                <w:sz w:val="20"/>
                <w:szCs w:val="20"/>
              </w:rPr>
            </w:pPr>
            <w:r>
              <w:rPr>
                <w:rStyle w:val="af1"/>
                <w:b w:val="0"/>
                <w:bCs w:val="0"/>
                <w:sz w:val="20"/>
                <w:szCs w:val="20"/>
              </w:rPr>
              <w:t>黑林</w:t>
            </w:r>
          </w:p>
        </w:tc>
        <w:tc>
          <w:tcPr>
            <w:tcW w:w="1506" w:type="dxa"/>
            <w:vAlign w:val="center"/>
          </w:tcPr>
          <w:p w14:paraId="3632CF91" w14:textId="77777777" w:rsidR="00363007" w:rsidRDefault="00363007">
            <w:pPr>
              <w:tabs>
                <w:tab w:val="left" w:pos="0"/>
              </w:tabs>
              <w:snapToGrid w:val="0"/>
              <w:jc w:val="center"/>
              <w:rPr>
                <w:rStyle w:val="af1"/>
                <w:b w:val="0"/>
                <w:bCs w:val="0"/>
                <w:sz w:val="20"/>
                <w:szCs w:val="20"/>
              </w:rPr>
            </w:pPr>
          </w:p>
        </w:tc>
        <w:tc>
          <w:tcPr>
            <w:tcW w:w="1329" w:type="dxa"/>
          </w:tcPr>
          <w:p w14:paraId="5651CFC2" w14:textId="77777777" w:rsidR="00363007" w:rsidRDefault="00000000">
            <w:pPr>
              <w:tabs>
                <w:tab w:val="left" w:pos="360"/>
              </w:tabs>
              <w:snapToGrid w:val="0"/>
              <w:rPr>
                <w:rStyle w:val="af1"/>
                <w:b w:val="0"/>
                <w:bCs w:val="0"/>
                <w:sz w:val="20"/>
                <w:szCs w:val="20"/>
              </w:rPr>
            </w:pPr>
            <w:r>
              <w:rPr>
                <w:rStyle w:val="af1"/>
                <w:b w:val="0"/>
                <w:bCs w:val="0"/>
                <w:sz w:val="20"/>
                <w:szCs w:val="20"/>
              </w:rPr>
              <w:t>自花剌子模返</w:t>
            </w:r>
          </w:p>
        </w:tc>
        <w:tc>
          <w:tcPr>
            <w:tcW w:w="1655" w:type="dxa"/>
          </w:tcPr>
          <w:p w14:paraId="1B9C1667" w14:textId="77777777" w:rsidR="00363007" w:rsidRDefault="00000000">
            <w:pPr>
              <w:tabs>
                <w:tab w:val="left" w:pos="360"/>
              </w:tabs>
              <w:snapToGrid w:val="0"/>
              <w:rPr>
                <w:rStyle w:val="af1"/>
                <w:b w:val="0"/>
                <w:bCs w:val="0"/>
                <w:sz w:val="20"/>
                <w:szCs w:val="20"/>
              </w:rPr>
            </w:pPr>
            <w:r>
              <w:rPr>
                <w:rStyle w:val="af1"/>
                <w:b w:val="0"/>
                <w:bCs w:val="0"/>
                <w:sz w:val="20"/>
                <w:szCs w:val="20"/>
              </w:rPr>
              <w:t>《秘史》</w:t>
            </w:r>
            <w:r>
              <w:rPr>
                <w:rStyle w:val="af1"/>
                <w:b w:val="0"/>
                <w:bCs w:val="0"/>
                <w:sz w:val="20"/>
                <w:szCs w:val="20"/>
              </w:rPr>
              <w:t>264</w:t>
            </w:r>
            <w:r>
              <w:rPr>
                <w:rStyle w:val="af1"/>
                <w:b w:val="0"/>
                <w:bCs w:val="0"/>
                <w:sz w:val="20"/>
                <w:szCs w:val="20"/>
              </w:rPr>
              <w:t>节</w:t>
            </w:r>
          </w:p>
        </w:tc>
      </w:tr>
      <w:tr w:rsidR="00363007" w14:paraId="5E07C514" w14:textId="77777777">
        <w:trPr>
          <w:jc w:val="center"/>
        </w:trPr>
        <w:tc>
          <w:tcPr>
            <w:tcW w:w="617" w:type="dxa"/>
            <w:vAlign w:val="center"/>
          </w:tcPr>
          <w:p w14:paraId="763BB77B"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1225</w:t>
            </w:r>
          </w:p>
        </w:tc>
        <w:tc>
          <w:tcPr>
            <w:tcW w:w="1303" w:type="dxa"/>
            <w:vAlign w:val="center"/>
          </w:tcPr>
          <w:p w14:paraId="6BFAD80D" w14:textId="77777777" w:rsidR="00363007" w:rsidRDefault="00000000">
            <w:pPr>
              <w:tabs>
                <w:tab w:val="left" w:pos="360"/>
              </w:tabs>
              <w:snapToGrid w:val="0"/>
              <w:jc w:val="center"/>
              <w:rPr>
                <w:rStyle w:val="af1"/>
                <w:b w:val="0"/>
                <w:bCs w:val="0"/>
                <w:sz w:val="20"/>
                <w:szCs w:val="20"/>
              </w:rPr>
            </w:pPr>
            <w:r>
              <w:rPr>
                <w:rStyle w:val="af1"/>
                <w:b w:val="0"/>
                <w:bCs w:val="0"/>
                <w:sz w:val="20"/>
                <w:szCs w:val="20"/>
              </w:rPr>
              <w:t>行宫</w:t>
            </w:r>
            <w:r>
              <w:rPr>
                <w:rStyle w:val="af1"/>
                <w:b w:val="0"/>
                <w:bCs w:val="0"/>
                <w:sz w:val="20"/>
                <w:szCs w:val="20"/>
              </w:rPr>
              <w:footnoteReference w:id="265"/>
            </w:r>
          </w:p>
        </w:tc>
        <w:tc>
          <w:tcPr>
            <w:tcW w:w="1546" w:type="dxa"/>
            <w:vAlign w:val="center"/>
          </w:tcPr>
          <w:p w14:paraId="113F59FF" w14:textId="77777777" w:rsidR="00363007" w:rsidRDefault="00000000">
            <w:pPr>
              <w:tabs>
                <w:tab w:val="left" w:pos="360"/>
              </w:tabs>
              <w:snapToGrid w:val="0"/>
              <w:jc w:val="center"/>
              <w:rPr>
                <w:rStyle w:val="af1"/>
                <w:b w:val="0"/>
                <w:bCs w:val="0"/>
                <w:sz w:val="20"/>
                <w:szCs w:val="20"/>
              </w:rPr>
            </w:pPr>
            <w:r>
              <w:rPr>
                <w:rStyle w:val="af1"/>
                <w:b w:val="0"/>
                <w:bCs w:val="0"/>
                <w:sz w:val="20"/>
                <w:szCs w:val="20"/>
              </w:rPr>
              <w:t>[</w:t>
            </w:r>
            <w:r>
              <w:rPr>
                <w:rStyle w:val="af1"/>
                <w:b w:val="0"/>
                <w:bCs w:val="0"/>
                <w:sz w:val="20"/>
                <w:szCs w:val="20"/>
              </w:rPr>
              <w:t>布哈绰克察</w:t>
            </w:r>
            <w:r>
              <w:rPr>
                <w:rStyle w:val="af1"/>
                <w:b w:val="0"/>
                <w:bCs w:val="0"/>
                <w:sz w:val="20"/>
                <w:szCs w:val="20"/>
              </w:rPr>
              <w:t xml:space="preserve">] </w:t>
            </w:r>
            <w:r>
              <w:rPr>
                <w:rStyle w:val="af1"/>
                <w:b w:val="0"/>
                <w:bCs w:val="0"/>
                <w:sz w:val="20"/>
                <w:szCs w:val="20"/>
              </w:rPr>
              <w:footnoteReference w:id="266"/>
            </w:r>
          </w:p>
        </w:tc>
        <w:tc>
          <w:tcPr>
            <w:tcW w:w="1706" w:type="dxa"/>
            <w:vAlign w:val="center"/>
          </w:tcPr>
          <w:p w14:paraId="466C3512" w14:textId="77777777" w:rsidR="00363007" w:rsidRDefault="00363007">
            <w:pPr>
              <w:tabs>
                <w:tab w:val="left" w:pos="360"/>
              </w:tabs>
              <w:snapToGrid w:val="0"/>
              <w:jc w:val="center"/>
              <w:rPr>
                <w:rStyle w:val="af1"/>
                <w:b w:val="0"/>
                <w:bCs w:val="0"/>
                <w:sz w:val="20"/>
                <w:szCs w:val="20"/>
              </w:rPr>
            </w:pPr>
          </w:p>
        </w:tc>
        <w:tc>
          <w:tcPr>
            <w:tcW w:w="1506" w:type="dxa"/>
            <w:vAlign w:val="center"/>
          </w:tcPr>
          <w:p w14:paraId="403CDE89" w14:textId="77777777" w:rsidR="00363007" w:rsidRDefault="00363007">
            <w:pPr>
              <w:tabs>
                <w:tab w:val="left" w:pos="0"/>
              </w:tabs>
              <w:snapToGrid w:val="0"/>
              <w:jc w:val="center"/>
              <w:rPr>
                <w:rStyle w:val="af1"/>
                <w:b w:val="0"/>
                <w:bCs w:val="0"/>
                <w:sz w:val="20"/>
                <w:szCs w:val="20"/>
              </w:rPr>
            </w:pPr>
          </w:p>
        </w:tc>
        <w:tc>
          <w:tcPr>
            <w:tcW w:w="1329" w:type="dxa"/>
          </w:tcPr>
          <w:p w14:paraId="7A32164B" w14:textId="77777777" w:rsidR="00363007" w:rsidRDefault="00000000">
            <w:pPr>
              <w:tabs>
                <w:tab w:val="left" w:pos="360"/>
              </w:tabs>
              <w:snapToGrid w:val="0"/>
              <w:rPr>
                <w:rStyle w:val="af1"/>
                <w:b w:val="0"/>
                <w:bCs w:val="0"/>
                <w:sz w:val="20"/>
                <w:szCs w:val="20"/>
              </w:rPr>
            </w:pPr>
            <w:r>
              <w:rPr>
                <w:rStyle w:val="af1"/>
                <w:b w:val="0"/>
                <w:bCs w:val="0"/>
                <w:sz w:val="20"/>
                <w:szCs w:val="20"/>
              </w:rPr>
              <w:t>春正月，还行宫。岁乙酉，会同于布哈绰克察。</w:t>
            </w:r>
          </w:p>
        </w:tc>
        <w:tc>
          <w:tcPr>
            <w:tcW w:w="1655" w:type="dxa"/>
          </w:tcPr>
          <w:p w14:paraId="6E8E23FE" w14:textId="77777777" w:rsidR="00363007" w:rsidRDefault="00000000">
            <w:pPr>
              <w:tabs>
                <w:tab w:val="left" w:pos="360"/>
              </w:tabs>
              <w:snapToGrid w:val="0"/>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太祖本纪》；《史集》；《德兴燕京太原人匠达噜噶齐王公神道碑》</w:t>
            </w:r>
          </w:p>
        </w:tc>
      </w:tr>
      <w:tr w:rsidR="00363007" w14:paraId="10E7A16F" w14:textId="77777777">
        <w:trPr>
          <w:jc w:val="center"/>
        </w:trPr>
        <w:tc>
          <w:tcPr>
            <w:tcW w:w="617" w:type="dxa"/>
            <w:vAlign w:val="center"/>
          </w:tcPr>
          <w:p w14:paraId="6B206934"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1227</w:t>
            </w:r>
          </w:p>
        </w:tc>
        <w:tc>
          <w:tcPr>
            <w:tcW w:w="1303" w:type="dxa"/>
            <w:vAlign w:val="center"/>
          </w:tcPr>
          <w:p w14:paraId="5570E108" w14:textId="77777777" w:rsidR="00363007" w:rsidRDefault="00363007">
            <w:pPr>
              <w:tabs>
                <w:tab w:val="left" w:pos="360"/>
              </w:tabs>
              <w:snapToGrid w:val="0"/>
              <w:jc w:val="center"/>
              <w:rPr>
                <w:rStyle w:val="af1"/>
                <w:b w:val="0"/>
                <w:bCs w:val="0"/>
                <w:sz w:val="20"/>
                <w:szCs w:val="20"/>
              </w:rPr>
            </w:pPr>
          </w:p>
        </w:tc>
        <w:tc>
          <w:tcPr>
            <w:tcW w:w="1546" w:type="dxa"/>
            <w:vAlign w:val="center"/>
          </w:tcPr>
          <w:p w14:paraId="6675D488" w14:textId="77777777" w:rsidR="00363007" w:rsidRDefault="00363007">
            <w:pPr>
              <w:tabs>
                <w:tab w:val="left" w:pos="360"/>
              </w:tabs>
              <w:snapToGrid w:val="0"/>
              <w:jc w:val="center"/>
              <w:rPr>
                <w:rStyle w:val="af1"/>
                <w:b w:val="0"/>
                <w:bCs w:val="0"/>
                <w:sz w:val="20"/>
                <w:szCs w:val="20"/>
              </w:rPr>
            </w:pPr>
          </w:p>
        </w:tc>
        <w:tc>
          <w:tcPr>
            <w:tcW w:w="1706" w:type="dxa"/>
            <w:vAlign w:val="center"/>
          </w:tcPr>
          <w:p w14:paraId="5167636F" w14:textId="77777777" w:rsidR="00363007" w:rsidRDefault="00000000">
            <w:pPr>
              <w:tabs>
                <w:tab w:val="left" w:pos="360"/>
              </w:tabs>
              <w:snapToGrid w:val="0"/>
              <w:jc w:val="center"/>
              <w:rPr>
                <w:rStyle w:val="af1"/>
                <w:b w:val="0"/>
                <w:bCs w:val="0"/>
                <w:sz w:val="20"/>
                <w:szCs w:val="20"/>
              </w:rPr>
            </w:pPr>
            <w:r>
              <w:rPr>
                <w:rStyle w:val="af1"/>
                <w:b w:val="0"/>
                <w:bCs w:val="0"/>
                <w:sz w:val="20"/>
                <w:szCs w:val="20"/>
              </w:rPr>
              <w:t>萨里川哈老徒行宫</w:t>
            </w:r>
          </w:p>
        </w:tc>
        <w:tc>
          <w:tcPr>
            <w:tcW w:w="1506" w:type="dxa"/>
            <w:vAlign w:val="center"/>
          </w:tcPr>
          <w:p w14:paraId="065E8719" w14:textId="77777777" w:rsidR="00363007" w:rsidRDefault="00363007">
            <w:pPr>
              <w:tabs>
                <w:tab w:val="left" w:pos="0"/>
              </w:tabs>
              <w:snapToGrid w:val="0"/>
              <w:jc w:val="center"/>
              <w:rPr>
                <w:rStyle w:val="af1"/>
                <w:b w:val="0"/>
                <w:bCs w:val="0"/>
                <w:sz w:val="20"/>
                <w:szCs w:val="20"/>
              </w:rPr>
            </w:pPr>
          </w:p>
        </w:tc>
        <w:tc>
          <w:tcPr>
            <w:tcW w:w="1329" w:type="dxa"/>
          </w:tcPr>
          <w:p w14:paraId="73718187" w14:textId="77777777" w:rsidR="00363007" w:rsidRDefault="00000000">
            <w:pPr>
              <w:tabs>
                <w:tab w:val="left" w:pos="360"/>
              </w:tabs>
              <w:snapToGrid w:val="0"/>
              <w:rPr>
                <w:rStyle w:val="af1"/>
                <w:b w:val="0"/>
                <w:bCs w:val="0"/>
                <w:sz w:val="20"/>
                <w:szCs w:val="20"/>
              </w:rPr>
            </w:pPr>
            <w:r>
              <w:rPr>
                <w:rStyle w:val="af1"/>
                <w:b w:val="0"/>
                <w:bCs w:val="0"/>
                <w:sz w:val="20"/>
                <w:szCs w:val="20"/>
              </w:rPr>
              <w:t>成吉思汗卒</w:t>
            </w:r>
          </w:p>
        </w:tc>
        <w:tc>
          <w:tcPr>
            <w:tcW w:w="1655" w:type="dxa"/>
          </w:tcPr>
          <w:p w14:paraId="648301C4"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387359E4" w14:textId="77777777">
        <w:trPr>
          <w:jc w:val="center"/>
        </w:trPr>
        <w:tc>
          <w:tcPr>
            <w:tcW w:w="9662" w:type="dxa"/>
            <w:gridSpan w:val="7"/>
            <w:tcBorders>
              <w:top w:val="single" w:sz="4" w:space="0" w:color="auto"/>
              <w:bottom w:val="single" w:sz="4" w:space="0" w:color="auto"/>
            </w:tcBorders>
            <w:vAlign w:val="center"/>
          </w:tcPr>
          <w:p w14:paraId="2128E203" w14:textId="77777777" w:rsidR="00363007" w:rsidRDefault="00000000">
            <w:pPr>
              <w:tabs>
                <w:tab w:val="left" w:pos="360"/>
              </w:tabs>
              <w:snapToGrid w:val="0"/>
              <w:rPr>
                <w:rStyle w:val="af1"/>
                <w:b w:val="0"/>
                <w:bCs w:val="0"/>
                <w:sz w:val="20"/>
                <w:szCs w:val="20"/>
              </w:rPr>
            </w:pPr>
            <w:r>
              <w:rPr>
                <w:rStyle w:val="af1"/>
                <w:b w:val="0"/>
                <w:bCs w:val="0"/>
                <w:sz w:val="20"/>
                <w:szCs w:val="20"/>
              </w:rPr>
              <w:t>窝阔台合罕</w:t>
            </w:r>
          </w:p>
        </w:tc>
      </w:tr>
      <w:tr w:rsidR="00363007" w14:paraId="59111F6E" w14:textId="77777777">
        <w:trPr>
          <w:jc w:val="center"/>
        </w:trPr>
        <w:tc>
          <w:tcPr>
            <w:tcW w:w="617" w:type="dxa"/>
            <w:tcBorders>
              <w:top w:val="nil"/>
            </w:tcBorders>
            <w:vAlign w:val="center"/>
          </w:tcPr>
          <w:p w14:paraId="3C4C60A3"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1229</w:t>
            </w:r>
          </w:p>
        </w:tc>
        <w:tc>
          <w:tcPr>
            <w:tcW w:w="1303" w:type="dxa"/>
            <w:tcBorders>
              <w:top w:val="nil"/>
            </w:tcBorders>
            <w:vAlign w:val="center"/>
          </w:tcPr>
          <w:p w14:paraId="59241AC4" w14:textId="77777777" w:rsidR="00363007" w:rsidRDefault="00363007">
            <w:pPr>
              <w:tabs>
                <w:tab w:val="left" w:pos="360"/>
              </w:tabs>
              <w:snapToGrid w:val="0"/>
              <w:jc w:val="center"/>
              <w:rPr>
                <w:rStyle w:val="af1"/>
                <w:b w:val="0"/>
                <w:bCs w:val="0"/>
                <w:sz w:val="20"/>
                <w:szCs w:val="20"/>
              </w:rPr>
            </w:pPr>
          </w:p>
        </w:tc>
        <w:tc>
          <w:tcPr>
            <w:tcW w:w="1546" w:type="dxa"/>
            <w:tcBorders>
              <w:top w:val="nil"/>
            </w:tcBorders>
            <w:vAlign w:val="center"/>
          </w:tcPr>
          <w:p w14:paraId="5923AAF7" w14:textId="77777777" w:rsidR="00363007" w:rsidRDefault="00000000">
            <w:pPr>
              <w:tabs>
                <w:tab w:val="left" w:pos="360"/>
              </w:tabs>
              <w:snapToGrid w:val="0"/>
              <w:jc w:val="center"/>
              <w:rPr>
                <w:rStyle w:val="af1"/>
                <w:b w:val="0"/>
                <w:bCs w:val="0"/>
                <w:sz w:val="20"/>
                <w:szCs w:val="20"/>
              </w:rPr>
            </w:pPr>
            <w:r>
              <w:rPr>
                <w:rStyle w:val="af1"/>
                <w:b w:val="0"/>
                <w:bCs w:val="0"/>
                <w:sz w:val="20"/>
                <w:szCs w:val="20"/>
              </w:rPr>
              <w:t>忽鲁班雪不只</w:t>
            </w:r>
          </w:p>
        </w:tc>
        <w:tc>
          <w:tcPr>
            <w:tcW w:w="1706" w:type="dxa"/>
            <w:tcBorders>
              <w:top w:val="nil"/>
            </w:tcBorders>
            <w:vAlign w:val="center"/>
          </w:tcPr>
          <w:p w14:paraId="4862B6CC" w14:textId="77777777" w:rsidR="00363007" w:rsidRDefault="00000000">
            <w:pPr>
              <w:tabs>
                <w:tab w:val="left" w:pos="360"/>
              </w:tabs>
              <w:snapToGrid w:val="0"/>
              <w:jc w:val="center"/>
              <w:rPr>
                <w:rStyle w:val="af1"/>
                <w:b w:val="0"/>
                <w:bCs w:val="0"/>
                <w:sz w:val="20"/>
                <w:szCs w:val="20"/>
              </w:rPr>
            </w:pPr>
            <w:r>
              <w:rPr>
                <w:rStyle w:val="af1"/>
                <w:b w:val="0"/>
                <w:bCs w:val="0"/>
                <w:sz w:val="20"/>
                <w:szCs w:val="20"/>
              </w:rPr>
              <w:t>库铁乌阿剌里</w:t>
            </w:r>
          </w:p>
        </w:tc>
        <w:tc>
          <w:tcPr>
            <w:tcW w:w="1506" w:type="dxa"/>
            <w:tcBorders>
              <w:top w:val="nil"/>
            </w:tcBorders>
            <w:vAlign w:val="center"/>
          </w:tcPr>
          <w:p w14:paraId="0E0B8DA0" w14:textId="77777777" w:rsidR="00363007" w:rsidRDefault="00363007">
            <w:pPr>
              <w:tabs>
                <w:tab w:val="left" w:pos="360"/>
              </w:tabs>
              <w:snapToGrid w:val="0"/>
              <w:jc w:val="center"/>
              <w:rPr>
                <w:rStyle w:val="af1"/>
                <w:b w:val="0"/>
                <w:bCs w:val="0"/>
                <w:sz w:val="20"/>
                <w:szCs w:val="20"/>
              </w:rPr>
            </w:pPr>
          </w:p>
        </w:tc>
        <w:tc>
          <w:tcPr>
            <w:tcW w:w="1329" w:type="dxa"/>
            <w:tcBorders>
              <w:top w:val="nil"/>
            </w:tcBorders>
          </w:tcPr>
          <w:p w14:paraId="6C44DA9C" w14:textId="77777777" w:rsidR="00363007" w:rsidRDefault="00000000">
            <w:pPr>
              <w:tabs>
                <w:tab w:val="left" w:pos="360"/>
              </w:tabs>
              <w:snapToGrid w:val="0"/>
              <w:rPr>
                <w:rStyle w:val="af1"/>
                <w:b w:val="0"/>
                <w:bCs w:val="0"/>
                <w:sz w:val="20"/>
                <w:szCs w:val="20"/>
              </w:rPr>
            </w:pPr>
            <w:r>
              <w:rPr>
                <w:rStyle w:val="af1"/>
                <w:b w:val="0"/>
                <w:bCs w:val="0"/>
                <w:sz w:val="20"/>
                <w:szCs w:val="20"/>
              </w:rPr>
              <w:t>于忽鲁班雪不只见拖雷；即位于曲雕阿兰</w:t>
            </w:r>
          </w:p>
        </w:tc>
        <w:tc>
          <w:tcPr>
            <w:tcW w:w="1655" w:type="dxa"/>
            <w:tcBorders>
              <w:top w:val="nil"/>
            </w:tcBorders>
          </w:tcPr>
          <w:p w14:paraId="28838850" w14:textId="77777777" w:rsidR="00363007" w:rsidRDefault="00000000">
            <w:pPr>
              <w:tabs>
                <w:tab w:val="left" w:pos="360"/>
              </w:tabs>
              <w:snapToGrid w:val="0"/>
              <w:rPr>
                <w:rStyle w:val="af1"/>
                <w:b w:val="0"/>
                <w:bCs w:val="0"/>
                <w:sz w:val="20"/>
                <w:szCs w:val="20"/>
              </w:rPr>
            </w:pPr>
            <w:r>
              <w:rPr>
                <w:rStyle w:val="af1"/>
                <w:b w:val="0"/>
                <w:bCs w:val="0"/>
                <w:sz w:val="20"/>
                <w:szCs w:val="20"/>
              </w:rPr>
              <w:t>《元史》、《征服者史》</w:t>
            </w:r>
          </w:p>
        </w:tc>
      </w:tr>
      <w:tr w:rsidR="00363007" w14:paraId="2FEB275C" w14:textId="77777777">
        <w:trPr>
          <w:jc w:val="center"/>
        </w:trPr>
        <w:tc>
          <w:tcPr>
            <w:tcW w:w="617" w:type="dxa"/>
            <w:vAlign w:val="center"/>
          </w:tcPr>
          <w:p w14:paraId="00EFABE9"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1230</w:t>
            </w:r>
          </w:p>
        </w:tc>
        <w:tc>
          <w:tcPr>
            <w:tcW w:w="1303" w:type="dxa"/>
            <w:vAlign w:val="center"/>
          </w:tcPr>
          <w:p w14:paraId="05A2C12C" w14:textId="77777777" w:rsidR="00363007" w:rsidRDefault="00000000">
            <w:pPr>
              <w:tabs>
                <w:tab w:val="left" w:pos="360"/>
              </w:tabs>
              <w:snapToGrid w:val="0"/>
              <w:jc w:val="center"/>
              <w:rPr>
                <w:rStyle w:val="af1"/>
                <w:b w:val="0"/>
                <w:bCs w:val="0"/>
                <w:sz w:val="20"/>
                <w:szCs w:val="20"/>
              </w:rPr>
            </w:pPr>
            <w:r>
              <w:rPr>
                <w:rStyle w:val="af1"/>
                <w:b w:val="0"/>
                <w:bCs w:val="0"/>
                <w:sz w:val="20"/>
                <w:szCs w:val="20"/>
              </w:rPr>
              <w:t>斡儿寒河</w:t>
            </w:r>
          </w:p>
        </w:tc>
        <w:tc>
          <w:tcPr>
            <w:tcW w:w="1546" w:type="dxa"/>
            <w:vAlign w:val="center"/>
          </w:tcPr>
          <w:p w14:paraId="4FD958F3" w14:textId="77777777" w:rsidR="00363007" w:rsidRDefault="00000000">
            <w:pPr>
              <w:tabs>
                <w:tab w:val="left" w:pos="360"/>
              </w:tabs>
              <w:snapToGrid w:val="0"/>
              <w:jc w:val="center"/>
              <w:rPr>
                <w:rStyle w:val="af1"/>
                <w:b w:val="0"/>
                <w:bCs w:val="0"/>
                <w:sz w:val="20"/>
                <w:szCs w:val="20"/>
              </w:rPr>
            </w:pPr>
            <w:r>
              <w:rPr>
                <w:rStyle w:val="af1"/>
                <w:b w:val="0"/>
                <w:bCs w:val="0"/>
                <w:sz w:val="20"/>
                <w:szCs w:val="20"/>
              </w:rPr>
              <w:t>塔密儿</w:t>
            </w:r>
          </w:p>
        </w:tc>
        <w:tc>
          <w:tcPr>
            <w:tcW w:w="1706" w:type="dxa"/>
            <w:vAlign w:val="center"/>
          </w:tcPr>
          <w:p w14:paraId="60364ECE" w14:textId="77777777" w:rsidR="00363007" w:rsidRDefault="00363007">
            <w:pPr>
              <w:tabs>
                <w:tab w:val="left" w:pos="360"/>
              </w:tabs>
              <w:snapToGrid w:val="0"/>
              <w:jc w:val="center"/>
              <w:rPr>
                <w:rStyle w:val="af1"/>
                <w:b w:val="0"/>
                <w:bCs w:val="0"/>
                <w:sz w:val="20"/>
                <w:szCs w:val="20"/>
              </w:rPr>
            </w:pPr>
          </w:p>
        </w:tc>
        <w:tc>
          <w:tcPr>
            <w:tcW w:w="1506" w:type="dxa"/>
            <w:vAlign w:val="center"/>
          </w:tcPr>
          <w:p w14:paraId="1E7A1E56" w14:textId="77777777" w:rsidR="00363007" w:rsidRDefault="00363007">
            <w:pPr>
              <w:tabs>
                <w:tab w:val="left" w:pos="360"/>
              </w:tabs>
              <w:snapToGrid w:val="0"/>
              <w:jc w:val="center"/>
              <w:rPr>
                <w:rStyle w:val="af1"/>
                <w:b w:val="0"/>
                <w:bCs w:val="0"/>
                <w:sz w:val="20"/>
                <w:szCs w:val="20"/>
              </w:rPr>
            </w:pPr>
          </w:p>
        </w:tc>
        <w:tc>
          <w:tcPr>
            <w:tcW w:w="1329" w:type="dxa"/>
          </w:tcPr>
          <w:p w14:paraId="4DEA997D" w14:textId="77777777" w:rsidR="00363007" w:rsidRDefault="00363007">
            <w:pPr>
              <w:tabs>
                <w:tab w:val="left" w:pos="360"/>
              </w:tabs>
              <w:snapToGrid w:val="0"/>
              <w:rPr>
                <w:rStyle w:val="af1"/>
                <w:b w:val="0"/>
                <w:bCs w:val="0"/>
                <w:sz w:val="20"/>
                <w:szCs w:val="20"/>
              </w:rPr>
            </w:pPr>
          </w:p>
        </w:tc>
        <w:tc>
          <w:tcPr>
            <w:tcW w:w="1655" w:type="dxa"/>
          </w:tcPr>
          <w:p w14:paraId="3C0F3EDB"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10DEDFA6" w14:textId="77777777">
        <w:trPr>
          <w:jc w:val="center"/>
        </w:trPr>
        <w:tc>
          <w:tcPr>
            <w:tcW w:w="617" w:type="dxa"/>
            <w:vAlign w:val="center"/>
          </w:tcPr>
          <w:p w14:paraId="6B51B90E"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1232</w:t>
            </w:r>
          </w:p>
        </w:tc>
        <w:tc>
          <w:tcPr>
            <w:tcW w:w="1303" w:type="dxa"/>
            <w:vAlign w:val="center"/>
          </w:tcPr>
          <w:p w14:paraId="3935369D" w14:textId="77777777" w:rsidR="00363007" w:rsidRDefault="00363007">
            <w:pPr>
              <w:tabs>
                <w:tab w:val="left" w:pos="360"/>
              </w:tabs>
              <w:snapToGrid w:val="0"/>
              <w:jc w:val="center"/>
              <w:rPr>
                <w:rStyle w:val="af1"/>
                <w:b w:val="0"/>
                <w:bCs w:val="0"/>
                <w:sz w:val="20"/>
                <w:szCs w:val="20"/>
              </w:rPr>
            </w:pPr>
          </w:p>
        </w:tc>
        <w:tc>
          <w:tcPr>
            <w:tcW w:w="1546" w:type="dxa"/>
            <w:vAlign w:val="center"/>
          </w:tcPr>
          <w:p w14:paraId="497CE77F" w14:textId="77777777" w:rsidR="00363007" w:rsidRDefault="00000000">
            <w:pPr>
              <w:tabs>
                <w:tab w:val="left" w:pos="360"/>
              </w:tabs>
              <w:snapToGrid w:val="0"/>
              <w:jc w:val="center"/>
              <w:rPr>
                <w:rStyle w:val="af1"/>
                <w:b w:val="0"/>
                <w:bCs w:val="0"/>
                <w:sz w:val="20"/>
                <w:szCs w:val="20"/>
              </w:rPr>
            </w:pPr>
            <w:r>
              <w:rPr>
                <w:rStyle w:val="af1"/>
                <w:b w:val="0"/>
                <w:bCs w:val="0"/>
                <w:sz w:val="20"/>
                <w:szCs w:val="20"/>
              </w:rPr>
              <w:t>阿剌合的思</w:t>
            </w:r>
          </w:p>
        </w:tc>
        <w:tc>
          <w:tcPr>
            <w:tcW w:w="1706" w:type="dxa"/>
            <w:vAlign w:val="center"/>
          </w:tcPr>
          <w:p w14:paraId="57C9D165" w14:textId="77777777" w:rsidR="00363007" w:rsidRDefault="00000000">
            <w:pPr>
              <w:tabs>
                <w:tab w:val="left" w:pos="360"/>
              </w:tabs>
              <w:snapToGrid w:val="0"/>
              <w:jc w:val="center"/>
              <w:rPr>
                <w:rStyle w:val="af1"/>
                <w:b w:val="0"/>
                <w:bCs w:val="0"/>
                <w:sz w:val="20"/>
                <w:szCs w:val="20"/>
              </w:rPr>
            </w:pPr>
            <w:r>
              <w:rPr>
                <w:rStyle w:val="af1"/>
                <w:b w:val="0"/>
                <w:bCs w:val="0"/>
                <w:sz w:val="20"/>
                <w:szCs w:val="20"/>
              </w:rPr>
              <w:t>龙庭</w:t>
            </w:r>
          </w:p>
        </w:tc>
        <w:tc>
          <w:tcPr>
            <w:tcW w:w="1506" w:type="dxa"/>
          </w:tcPr>
          <w:p w14:paraId="7472FCDC" w14:textId="77777777" w:rsidR="00363007" w:rsidRDefault="00000000">
            <w:pPr>
              <w:tabs>
                <w:tab w:val="left" w:pos="360"/>
              </w:tabs>
              <w:snapToGrid w:val="0"/>
              <w:rPr>
                <w:rStyle w:val="af1"/>
                <w:b w:val="0"/>
                <w:bCs w:val="0"/>
                <w:sz w:val="20"/>
                <w:szCs w:val="20"/>
              </w:rPr>
            </w:pPr>
            <w:r>
              <w:rPr>
                <w:rStyle w:val="af1"/>
                <w:b w:val="0"/>
                <w:bCs w:val="0"/>
                <w:sz w:val="20"/>
                <w:szCs w:val="20"/>
              </w:rPr>
              <w:t>纳兰赤剌温、太祖行宫</w:t>
            </w:r>
          </w:p>
        </w:tc>
        <w:tc>
          <w:tcPr>
            <w:tcW w:w="1329" w:type="dxa"/>
          </w:tcPr>
          <w:p w14:paraId="7A5B76B5" w14:textId="77777777" w:rsidR="00363007" w:rsidRDefault="00000000">
            <w:pPr>
              <w:tabs>
                <w:tab w:val="left" w:pos="360"/>
              </w:tabs>
              <w:snapToGrid w:val="0"/>
              <w:rPr>
                <w:rStyle w:val="af1"/>
                <w:b w:val="0"/>
                <w:bCs w:val="0"/>
                <w:sz w:val="20"/>
                <w:szCs w:val="20"/>
              </w:rPr>
            </w:pPr>
            <w:r>
              <w:rPr>
                <w:rStyle w:val="af1"/>
                <w:b w:val="0"/>
                <w:bCs w:val="0"/>
                <w:sz w:val="20"/>
                <w:szCs w:val="20"/>
              </w:rPr>
              <w:t>九月，拖雷薨，帝还龙庭</w:t>
            </w:r>
          </w:p>
        </w:tc>
        <w:tc>
          <w:tcPr>
            <w:tcW w:w="1655" w:type="dxa"/>
          </w:tcPr>
          <w:p w14:paraId="21E60873" w14:textId="77777777" w:rsidR="00363007" w:rsidRDefault="00000000">
            <w:pPr>
              <w:tabs>
                <w:tab w:val="left" w:pos="360"/>
              </w:tabs>
              <w:snapToGrid w:val="0"/>
              <w:rPr>
                <w:rStyle w:val="af1"/>
                <w:b w:val="0"/>
                <w:bCs w:val="0"/>
                <w:sz w:val="20"/>
                <w:szCs w:val="20"/>
              </w:rPr>
            </w:pPr>
            <w:r>
              <w:rPr>
                <w:rStyle w:val="af1"/>
                <w:b w:val="0"/>
                <w:bCs w:val="0"/>
                <w:sz w:val="20"/>
                <w:szCs w:val="20"/>
              </w:rPr>
              <w:t>《元史》、《史集》</w:t>
            </w:r>
          </w:p>
        </w:tc>
      </w:tr>
      <w:tr w:rsidR="00363007" w14:paraId="6D0C85A8" w14:textId="77777777">
        <w:trPr>
          <w:jc w:val="center"/>
        </w:trPr>
        <w:tc>
          <w:tcPr>
            <w:tcW w:w="617" w:type="dxa"/>
            <w:vAlign w:val="center"/>
          </w:tcPr>
          <w:p w14:paraId="51369BCD"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1233</w:t>
            </w:r>
          </w:p>
        </w:tc>
        <w:tc>
          <w:tcPr>
            <w:tcW w:w="1303" w:type="dxa"/>
            <w:vAlign w:val="center"/>
          </w:tcPr>
          <w:p w14:paraId="3703DFAA" w14:textId="77777777" w:rsidR="00363007" w:rsidRDefault="00000000">
            <w:pPr>
              <w:tabs>
                <w:tab w:val="left" w:pos="360"/>
              </w:tabs>
              <w:snapToGrid w:val="0"/>
              <w:jc w:val="center"/>
              <w:rPr>
                <w:rStyle w:val="af1"/>
                <w:b w:val="0"/>
                <w:bCs w:val="0"/>
                <w:sz w:val="20"/>
                <w:szCs w:val="20"/>
              </w:rPr>
            </w:pPr>
            <w:r>
              <w:rPr>
                <w:rStyle w:val="af1"/>
                <w:b w:val="0"/>
                <w:bCs w:val="0"/>
                <w:sz w:val="20"/>
                <w:szCs w:val="20"/>
              </w:rPr>
              <w:t>铁列都</w:t>
            </w:r>
          </w:p>
        </w:tc>
        <w:tc>
          <w:tcPr>
            <w:tcW w:w="1546" w:type="dxa"/>
            <w:vAlign w:val="center"/>
          </w:tcPr>
          <w:p w14:paraId="2AA84E95" w14:textId="77777777" w:rsidR="00363007" w:rsidRDefault="00363007">
            <w:pPr>
              <w:tabs>
                <w:tab w:val="left" w:pos="360"/>
              </w:tabs>
              <w:snapToGrid w:val="0"/>
              <w:jc w:val="center"/>
              <w:rPr>
                <w:rStyle w:val="af1"/>
                <w:b w:val="0"/>
                <w:bCs w:val="0"/>
                <w:sz w:val="20"/>
                <w:szCs w:val="20"/>
              </w:rPr>
            </w:pPr>
          </w:p>
        </w:tc>
        <w:tc>
          <w:tcPr>
            <w:tcW w:w="1706" w:type="dxa"/>
            <w:vAlign w:val="center"/>
          </w:tcPr>
          <w:p w14:paraId="15DB6B18" w14:textId="77777777" w:rsidR="00363007" w:rsidRDefault="00000000">
            <w:pPr>
              <w:tabs>
                <w:tab w:val="left" w:pos="360"/>
              </w:tabs>
              <w:snapToGrid w:val="0"/>
              <w:jc w:val="center"/>
              <w:rPr>
                <w:rStyle w:val="af1"/>
                <w:b w:val="0"/>
                <w:bCs w:val="0"/>
                <w:sz w:val="20"/>
                <w:szCs w:val="20"/>
              </w:rPr>
            </w:pPr>
            <w:r>
              <w:rPr>
                <w:rStyle w:val="af1"/>
                <w:b w:val="0"/>
                <w:bCs w:val="0"/>
                <w:sz w:val="20"/>
                <w:szCs w:val="20"/>
              </w:rPr>
              <w:t>兀必思</w:t>
            </w:r>
          </w:p>
        </w:tc>
        <w:tc>
          <w:tcPr>
            <w:tcW w:w="1506" w:type="dxa"/>
            <w:vAlign w:val="center"/>
          </w:tcPr>
          <w:p w14:paraId="1DA83DB4" w14:textId="77777777" w:rsidR="00363007" w:rsidRDefault="00000000">
            <w:pPr>
              <w:tabs>
                <w:tab w:val="left" w:pos="360"/>
              </w:tabs>
              <w:snapToGrid w:val="0"/>
              <w:jc w:val="center"/>
              <w:rPr>
                <w:rStyle w:val="af1"/>
                <w:b w:val="0"/>
                <w:bCs w:val="0"/>
                <w:sz w:val="20"/>
                <w:szCs w:val="20"/>
              </w:rPr>
            </w:pPr>
            <w:r>
              <w:rPr>
                <w:rStyle w:val="af1"/>
                <w:b w:val="0"/>
                <w:bCs w:val="0"/>
                <w:sz w:val="20"/>
                <w:szCs w:val="20"/>
              </w:rPr>
              <w:t>阿鲁兀忽可吾</w:t>
            </w:r>
          </w:p>
        </w:tc>
        <w:tc>
          <w:tcPr>
            <w:tcW w:w="1329" w:type="dxa"/>
          </w:tcPr>
          <w:p w14:paraId="5A53EEE4" w14:textId="77777777" w:rsidR="00363007" w:rsidRDefault="00363007">
            <w:pPr>
              <w:tabs>
                <w:tab w:val="left" w:pos="360"/>
              </w:tabs>
              <w:snapToGrid w:val="0"/>
              <w:rPr>
                <w:rStyle w:val="af1"/>
                <w:b w:val="0"/>
                <w:bCs w:val="0"/>
                <w:sz w:val="20"/>
                <w:szCs w:val="20"/>
              </w:rPr>
            </w:pPr>
          </w:p>
        </w:tc>
        <w:tc>
          <w:tcPr>
            <w:tcW w:w="1655" w:type="dxa"/>
          </w:tcPr>
          <w:p w14:paraId="61008C20"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45FF5D40" w14:textId="77777777">
        <w:trPr>
          <w:jc w:val="center"/>
        </w:trPr>
        <w:tc>
          <w:tcPr>
            <w:tcW w:w="617" w:type="dxa"/>
            <w:vAlign w:val="center"/>
          </w:tcPr>
          <w:p w14:paraId="14707CAA"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1234</w:t>
            </w:r>
          </w:p>
        </w:tc>
        <w:tc>
          <w:tcPr>
            <w:tcW w:w="1303" w:type="dxa"/>
            <w:vAlign w:val="center"/>
          </w:tcPr>
          <w:p w14:paraId="3A6B3856" w14:textId="77777777" w:rsidR="00363007" w:rsidRDefault="00000000">
            <w:pPr>
              <w:tabs>
                <w:tab w:val="left" w:pos="360"/>
              </w:tabs>
              <w:snapToGrid w:val="0"/>
              <w:jc w:val="center"/>
              <w:rPr>
                <w:rStyle w:val="af1"/>
                <w:b w:val="0"/>
                <w:bCs w:val="0"/>
                <w:sz w:val="20"/>
                <w:szCs w:val="20"/>
              </w:rPr>
            </w:pPr>
            <w:r>
              <w:rPr>
                <w:rStyle w:val="af1"/>
                <w:b w:val="0"/>
                <w:bCs w:val="0"/>
                <w:sz w:val="20"/>
                <w:szCs w:val="20"/>
              </w:rPr>
              <w:t>斡儿寒河</w:t>
            </w:r>
          </w:p>
        </w:tc>
        <w:tc>
          <w:tcPr>
            <w:tcW w:w="1546" w:type="dxa"/>
            <w:vAlign w:val="center"/>
          </w:tcPr>
          <w:p w14:paraId="3E5D0605" w14:textId="77777777" w:rsidR="00363007" w:rsidRDefault="00000000">
            <w:pPr>
              <w:tabs>
                <w:tab w:val="left" w:pos="360"/>
              </w:tabs>
              <w:snapToGrid w:val="0"/>
              <w:jc w:val="center"/>
              <w:rPr>
                <w:rStyle w:val="af1"/>
                <w:b w:val="0"/>
                <w:bCs w:val="0"/>
                <w:sz w:val="20"/>
                <w:szCs w:val="20"/>
              </w:rPr>
            </w:pPr>
            <w:r>
              <w:rPr>
                <w:rStyle w:val="af1"/>
                <w:b w:val="0"/>
                <w:bCs w:val="0"/>
                <w:sz w:val="20"/>
                <w:szCs w:val="20"/>
              </w:rPr>
              <w:t>达兰答葩</w:t>
            </w:r>
          </w:p>
        </w:tc>
        <w:tc>
          <w:tcPr>
            <w:tcW w:w="1706" w:type="dxa"/>
            <w:vAlign w:val="center"/>
          </w:tcPr>
          <w:p w14:paraId="11BCD24C" w14:textId="77777777" w:rsidR="00363007" w:rsidRDefault="00000000">
            <w:pPr>
              <w:tabs>
                <w:tab w:val="left" w:pos="360"/>
              </w:tabs>
              <w:snapToGrid w:val="0"/>
              <w:jc w:val="center"/>
              <w:rPr>
                <w:rStyle w:val="af1"/>
                <w:b w:val="0"/>
                <w:bCs w:val="0"/>
                <w:sz w:val="20"/>
                <w:szCs w:val="20"/>
              </w:rPr>
            </w:pPr>
            <w:r>
              <w:rPr>
                <w:rStyle w:val="af1"/>
                <w:b w:val="0"/>
                <w:bCs w:val="0"/>
                <w:sz w:val="20"/>
                <w:szCs w:val="20"/>
              </w:rPr>
              <w:t>八里里答兰答八</w:t>
            </w:r>
            <w:r>
              <w:rPr>
                <w:rStyle w:val="af1"/>
                <w:b w:val="0"/>
                <w:bCs w:val="0"/>
                <w:sz w:val="20"/>
                <w:szCs w:val="20"/>
              </w:rPr>
              <w:lastRenderedPageBreak/>
              <w:t>思</w:t>
            </w:r>
          </w:p>
        </w:tc>
        <w:tc>
          <w:tcPr>
            <w:tcW w:w="1506" w:type="dxa"/>
            <w:vAlign w:val="center"/>
          </w:tcPr>
          <w:p w14:paraId="13DC7758" w14:textId="77777777" w:rsidR="00363007" w:rsidRDefault="00000000">
            <w:pPr>
              <w:tabs>
                <w:tab w:val="left" w:pos="360"/>
              </w:tabs>
              <w:snapToGrid w:val="0"/>
              <w:jc w:val="center"/>
              <w:rPr>
                <w:rStyle w:val="af1"/>
                <w:b w:val="0"/>
                <w:bCs w:val="0"/>
                <w:sz w:val="20"/>
                <w:szCs w:val="20"/>
              </w:rPr>
            </w:pPr>
            <w:r>
              <w:rPr>
                <w:rStyle w:val="af1"/>
                <w:b w:val="0"/>
                <w:bCs w:val="0"/>
                <w:sz w:val="20"/>
                <w:szCs w:val="20"/>
              </w:rPr>
              <w:lastRenderedPageBreak/>
              <w:t>脱卜寒、赤那</w:t>
            </w:r>
            <w:r>
              <w:rPr>
                <w:rStyle w:val="af1"/>
                <w:b w:val="0"/>
                <w:bCs w:val="0"/>
                <w:sz w:val="20"/>
                <w:szCs w:val="20"/>
              </w:rPr>
              <w:lastRenderedPageBreak/>
              <w:t>思</w:t>
            </w:r>
          </w:p>
        </w:tc>
        <w:tc>
          <w:tcPr>
            <w:tcW w:w="1329" w:type="dxa"/>
          </w:tcPr>
          <w:p w14:paraId="0BDB1442" w14:textId="77777777" w:rsidR="00363007" w:rsidRDefault="00000000">
            <w:pPr>
              <w:tabs>
                <w:tab w:val="left" w:pos="360"/>
              </w:tabs>
              <w:snapToGrid w:val="0"/>
              <w:rPr>
                <w:rStyle w:val="af1"/>
                <w:b w:val="0"/>
                <w:bCs w:val="0"/>
                <w:sz w:val="20"/>
                <w:szCs w:val="20"/>
              </w:rPr>
            </w:pPr>
            <w:r>
              <w:rPr>
                <w:rStyle w:val="af1"/>
                <w:b w:val="0"/>
                <w:bCs w:val="0"/>
                <w:sz w:val="20"/>
                <w:szCs w:val="20"/>
              </w:rPr>
              <w:lastRenderedPageBreak/>
              <w:t>春于斡儿寒会诸王；秋于</w:t>
            </w:r>
            <w:r>
              <w:rPr>
                <w:rStyle w:val="af1"/>
                <w:b w:val="0"/>
                <w:bCs w:val="0"/>
                <w:sz w:val="20"/>
                <w:szCs w:val="20"/>
              </w:rPr>
              <w:lastRenderedPageBreak/>
              <w:t>八里里答兰答八思议征宋；冬于狼山（赤那思山）狩猎</w:t>
            </w:r>
            <w:r>
              <w:rPr>
                <w:rStyle w:val="af1"/>
                <w:b w:val="0"/>
                <w:bCs w:val="0"/>
                <w:sz w:val="20"/>
                <w:szCs w:val="20"/>
              </w:rPr>
              <w:footnoteReference w:id="267"/>
            </w:r>
          </w:p>
        </w:tc>
        <w:tc>
          <w:tcPr>
            <w:tcW w:w="1655" w:type="dxa"/>
          </w:tcPr>
          <w:p w14:paraId="6EA4DEAC" w14:textId="77777777" w:rsidR="00363007" w:rsidRDefault="00000000">
            <w:pPr>
              <w:tabs>
                <w:tab w:val="left" w:pos="360"/>
              </w:tabs>
              <w:snapToGrid w:val="0"/>
              <w:rPr>
                <w:rStyle w:val="af1"/>
                <w:b w:val="0"/>
                <w:bCs w:val="0"/>
                <w:sz w:val="20"/>
                <w:szCs w:val="20"/>
              </w:rPr>
            </w:pPr>
            <w:r>
              <w:rPr>
                <w:rStyle w:val="af1"/>
                <w:b w:val="0"/>
                <w:bCs w:val="0"/>
                <w:sz w:val="20"/>
                <w:szCs w:val="20"/>
              </w:rPr>
              <w:lastRenderedPageBreak/>
              <w:t>《元史》、《湛然</w:t>
            </w:r>
            <w:r>
              <w:rPr>
                <w:rStyle w:val="af1"/>
                <w:b w:val="0"/>
                <w:bCs w:val="0"/>
                <w:sz w:val="20"/>
                <w:szCs w:val="20"/>
              </w:rPr>
              <w:lastRenderedPageBreak/>
              <w:t>居士集》</w:t>
            </w:r>
          </w:p>
        </w:tc>
      </w:tr>
      <w:tr w:rsidR="00363007" w14:paraId="40E161C2" w14:textId="77777777">
        <w:trPr>
          <w:jc w:val="center"/>
        </w:trPr>
        <w:tc>
          <w:tcPr>
            <w:tcW w:w="617" w:type="dxa"/>
            <w:vAlign w:val="center"/>
          </w:tcPr>
          <w:p w14:paraId="70A94853" w14:textId="77777777" w:rsidR="00363007" w:rsidRDefault="00000000">
            <w:pPr>
              <w:tabs>
                <w:tab w:val="left" w:pos="360"/>
              </w:tabs>
              <w:snapToGrid w:val="0"/>
              <w:jc w:val="center"/>
              <w:rPr>
                <w:rStyle w:val="af1"/>
                <w:b w:val="0"/>
                <w:bCs w:val="0"/>
                <w:sz w:val="20"/>
                <w:szCs w:val="20"/>
              </w:rPr>
            </w:pPr>
            <w:r>
              <w:rPr>
                <w:rStyle w:val="af1"/>
                <w:b w:val="0"/>
                <w:bCs w:val="0"/>
                <w:sz w:val="20"/>
                <w:szCs w:val="20"/>
              </w:rPr>
              <w:lastRenderedPageBreak/>
              <w:t>1235</w:t>
            </w:r>
          </w:p>
        </w:tc>
        <w:tc>
          <w:tcPr>
            <w:tcW w:w="1303" w:type="dxa"/>
            <w:vAlign w:val="center"/>
          </w:tcPr>
          <w:p w14:paraId="29487D75" w14:textId="77777777" w:rsidR="00363007" w:rsidRDefault="00363007">
            <w:pPr>
              <w:tabs>
                <w:tab w:val="left" w:pos="360"/>
              </w:tabs>
              <w:snapToGrid w:val="0"/>
              <w:jc w:val="center"/>
              <w:rPr>
                <w:rStyle w:val="af1"/>
                <w:b w:val="0"/>
                <w:bCs w:val="0"/>
                <w:sz w:val="20"/>
                <w:szCs w:val="20"/>
              </w:rPr>
            </w:pPr>
          </w:p>
        </w:tc>
        <w:tc>
          <w:tcPr>
            <w:tcW w:w="1546" w:type="dxa"/>
            <w:vAlign w:val="center"/>
          </w:tcPr>
          <w:p w14:paraId="5D01BB28" w14:textId="77777777" w:rsidR="00363007" w:rsidRDefault="00363007">
            <w:pPr>
              <w:tabs>
                <w:tab w:val="left" w:pos="360"/>
              </w:tabs>
              <w:snapToGrid w:val="0"/>
              <w:jc w:val="center"/>
              <w:rPr>
                <w:rStyle w:val="af1"/>
                <w:b w:val="0"/>
                <w:bCs w:val="0"/>
                <w:sz w:val="20"/>
                <w:szCs w:val="20"/>
              </w:rPr>
            </w:pPr>
          </w:p>
        </w:tc>
        <w:tc>
          <w:tcPr>
            <w:tcW w:w="1706" w:type="dxa"/>
            <w:vAlign w:val="center"/>
          </w:tcPr>
          <w:p w14:paraId="2675DC94" w14:textId="77777777" w:rsidR="00363007" w:rsidRDefault="00363007">
            <w:pPr>
              <w:tabs>
                <w:tab w:val="left" w:pos="360"/>
              </w:tabs>
              <w:snapToGrid w:val="0"/>
              <w:jc w:val="center"/>
              <w:rPr>
                <w:rStyle w:val="af1"/>
                <w:b w:val="0"/>
                <w:bCs w:val="0"/>
                <w:sz w:val="20"/>
                <w:szCs w:val="20"/>
              </w:rPr>
            </w:pPr>
          </w:p>
        </w:tc>
        <w:tc>
          <w:tcPr>
            <w:tcW w:w="1506" w:type="dxa"/>
            <w:vAlign w:val="center"/>
          </w:tcPr>
          <w:p w14:paraId="129BD496" w14:textId="77777777" w:rsidR="00363007" w:rsidRDefault="00363007">
            <w:pPr>
              <w:tabs>
                <w:tab w:val="left" w:pos="360"/>
              </w:tabs>
              <w:snapToGrid w:val="0"/>
              <w:jc w:val="center"/>
              <w:rPr>
                <w:rStyle w:val="af1"/>
                <w:b w:val="0"/>
                <w:bCs w:val="0"/>
                <w:sz w:val="20"/>
                <w:szCs w:val="20"/>
              </w:rPr>
            </w:pPr>
          </w:p>
        </w:tc>
        <w:tc>
          <w:tcPr>
            <w:tcW w:w="1329" w:type="dxa"/>
          </w:tcPr>
          <w:p w14:paraId="7F374885" w14:textId="77777777" w:rsidR="00363007" w:rsidRDefault="00000000">
            <w:pPr>
              <w:tabs>
                <w:tab w:val="left" w:pos="360"/>
              </w:tabs>
              <w:snapToGrid w:val="0"/>
              <w:rPr>
                <w:rStyle w:val="af1"/>
                <w:b w:val="0"/>
                <w:bCs w:val="0"/>
                <w:sz w:val="20"/>
                <w:szCs w:val="20"/>
              </w:rPr>
            </w:pPr>
            <w:r>
              <w:rPr>
                <w:rStyle w:val="af1"/>
                <w:b w:val="0"/>
                <w:bCs w:val="0"/>
                <w:sz w:val="20"/>
                <w:szCs w:val="20"/>
              </w:rPr>
              <w:t>城和林，作万安宫</w:t>
            </w:r>
          </w:p>
        </w:tc>
        <w:tc>
          <w:tcPr>
            <w:tcW w:w="1655" w:type="dxa"/>
          </w:tcPr>
          <w:p w14:paraId="06E601D8"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11B1BE34" w14:textId="77777777">
        <w:trPr>
          <w:jc w:val="center"/>
        </w:trPr>
        <w:tc>
          <w:tcPr>
            <w:tcW w:w="617" w:type="dxa"/>
            <w:vAlign w:val="center"/>
          </w:tcPr>
          <w:p w14:paraId="21702259"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1237</w:t>
            </w:r>
          </w:p>
        </w:tc>
        <w:tc>
          <w:tcPr>
            <w:tcW w:w="1303" w:type="dxa"/>
            <w:vAlign w:val="center"/>
          </w:tcPr>
          <w:p w14:paraId="65E2861F" w14:textId="77777777" w:rsidR="00363007" w:rsidRDefault="00000000">
            <w:pPr>
              <w:tabs>
                <w:tab w:val="left" w:pos="360"/>
              </w:tabs>
              <w:snapToGrid w:val="0"/>
              <w:jc w:val="center"/>
              <w:rPr>
                <w:rStyle w:val="af1"/>
                <w:b w:val="0"/>
                <w:bCs w:val="0"/>
                <w:sz w:val="20"/>
                <w:szCs w:val="20"/>
              </w:rPr>
            </w:pPr>
            <w:r>
              <w:rPr>
                <w:rStyle w:val="af1"/>
                <w:b w:val="0"/>
                <w:bCs w:val="0"/>
                <w:sz w:val="20"/>
                <w:szCs w:val="20"/>
              </w:rPr>
              <w:t>揭揭察哈</w:t>
            </w:r>
          </w:p>
        </w:tc>
        <w:tc>
          <w:tcPr>
            <w:tcW w:w="1546" w:type="dxa"/>
            <w:vAlign w:val="center"/>
          </w:tcPr>
          <w:p w14:paraId="3E4052A4" w14:textId="77777777" w:rsidR="00363007" w:rsidRDefault="00363007">
            <w:pPr>
              <w:tabs>
                <w:tab w:val="left" w:pos="360"/>
              </w:tabs>
              <w:snapToGrid w:val="0"/>
              <w:jc w:val="center"/>
              <w:rPr>
                <w:rStyle w:val="af1"/>
                <w:b w:val="0"/>
                <w:bCs w:val="0"/>
                <w:sz w:val="20"/>
                <w:szCs w:val="20"/>
              </w:rPr>
            </w:pPr>
          </w:p>
        </w:tc>
        <w:tc>
          <w:tcPr>
            <w:tcW w:w="1706" w:type="dxa"/>
            <w:vAlign w:val="center"/>
          </w:tcPr>
          <w:p w14:paraId="44AF2F53" w14:textId="77777777" w:rsidR="00363007" w:rsidRDefault="00363007">
            <w:pPr>
              <w:tabs>
                <w:tab w:val="left" w:pos="360"/>
              </w:tabs>
              <w:snapToGrid w:val="0"/>
              <w:jc w:val="center"/>
              <w:rPr>
                <w:rStyle w:val="af1"/>
                <w:b w:val="0"/>
                <w:bCs w:val="0"/>
                <w:sz w:val="20"/>
                <w:szCs w:val="20"/>
              </w:rPr>
            </w:pPr>
          </w:p>
        </w:tc>
        <w:tc>
          <w:tcPr>
            <w:tcW w:w="1506" w:type="dxa"/>
            <w:vAlign w:val="center"/>
          </w:tcPr>
          <w:p w14:paraId="0FB76383" w14:textId="77777777" w:rsidR="00363007" w:rsidRDefault="00000000">
            <w:pPr>
              <w:tabs>
                <w:tab w:val="left" w:pos="360"/>
              </w:tabs>
              <w:snapToGrid w:val="0"/>
              <w:jc w:val="center"/>
              <w:rPr>
                <w:rStyle w:val="af1"/>
                <w:b w:val="0"/>
                <w:bCs w:val="0"/>
                <w:sz w:val="20"/>
                <w:szCs w:val="20"/>
              </w:rPr>
            </w:pPr>
            <w:r>
              <w:rPr>
                <w:rStyle w:val="af1"/>
                <w:b w:val="0"/>
                <w:bCs w:val="0"/>
                <w:sz w:val="20"/>
                <w:szCs w:val="20"/>
              </w:rPr>
              <w:t>野马川、龙庭、</w:t>
            </w:r>
            <w:r>
              <w:rPr>
                <w:rStyle w:val="af1"/>
                <w:b w:val="0"/>
                <w:bCs w:val="0"/>
                <w:sz w:val="20"/>
                <w:szCs w:val="20"/>
              </w:rPr>
              <w:t xml:space="preserve"> [</w:t>
            </w:r>
            <w:r>
              <w:rPr>
                <w:rStyle w:val="af1"/>
                <w:b w:val="0"/>
                <w:bCs w:val="0"/>
                <w:sz w:val="20"/>
                <w:szCs w:val="20"/>
              </w:rPr>
              <w:t>太祖</w:t>
            </w:r>
            <w:r>
              <w:rPr>
                <w:rStyle w:val="af1"/>
                <w:b w:val="0"/>
                <w:bCs w:val="0"/>
                <w:sz w:val="20"/>
                <w:szCs w:val="20"/>
              </w:rPr>
              <w:t>]</w:t>
            </w:r>
            <w:r>
              <w:rPr>
                <w:rStyle w:val="af1"/>
                <w:b w:val="0"/>
                <w:bCs w:val="0"/>
                <w:sz w:val="20"/>
                <w:szCs w:val="20"/>
              </w:rPr>
              <w:t>行宫</w:t>
            </w:r>
          </w:p>
        </w:tc>
        <w:tc>
          <w:tcPr>
            <w:tcW w:w="1329" w:type="dxa"/>
          </w:tcPr>
          <w:p w14:paraId="097162B3" w14:textId="77777777" w:rsidR="00363007" w:rsidRDefault="00000000">
            <w:pPr>
              <w:tabs>
                <w:tab w:val="left" w:pos="360"/>
              </w:tabs>
              <w:snapToGrid w:val="0"/>
              <w:rPr>
                <w:rStyle w:val="af1"/>
                <w:b w:val="0"/>
                <w:bCs w:val="0"/>
                <w:sz w:val="20"/>
                <w:szCs w:val="20"/>
              </w:rPr>
            </w:pPr>
            <w:r>
              <w:rPr>
                <w:rStyle w:val="af1"/>
                <w:b w:val="0"/>
                <w:bCs w:val="0"/>
                <w:sz w:val="20"/>
                <w:szCs w:val="20"/>
              </w:rPr>
              <w:t>六月，左翼诸部讹言括民女</w:t>
            </w:r>
          </w:p>
        </w:tc>
        <w:tc>
          <w:tcPr>
            <w:tcW w:w="1655" w:type="dxa"/>
          </w:tcPr>
          <w:p w14:paraId="5DE412CA"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1F60E393" w14:textId="77777777">
        <w:trPr>
          <w:jc w:val="center"/>
        </w:trPr>
        <w:tc>
          <w:tcPr>
            <w:tcW w:w="617" w:type="dxa"/>
            <w:vAlign w:val="center"/>
          </w:tcPr>
          <w:p w14:paraId="6ADA9D2A"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1238</w:t>
            </w:r>
          </w:p>
        </w:tc>
        <w:tc>
          <w:tcPr>
            <w:tcW w:w="1303" w:type="dxa"/>
            <w:vAlign w:val="center"/>
          </w:tcPr>
          <w:p w14:paraId="5FCC5103" w14:textId="77777777" w:rsidR="00363007" w:rsidRDefault="00363007">
            <w:pPr>
              <w:tabs>
                <w:tab w:val="left" w:pos="360"/>
              </w:tabs>
              <w:snapToGrid w:val="0"/>
              <w:jc w:val="center"/>
              <w:rPr>
                <w:rStyle w:val="af1"/>
                <w:b w:val="0"/>
                <w:bCs w:val="0"/>
                <w:sz w:val="20"/>
                <w:szCs w:val="20"/>
              </w:rPr>
            </w:pPr>
          </w:p>
        </w:tc>
        <w:tc>
          <w:tcPr>
            <w:tcW w:w="1546" w:type="dxa"/>
            <w:vAlign w:val="center"/>
          </w:tcPr>
          <w:p w14:paraId="3C4CCA90" w14:textId="77777777" w:rsidR="00363007" w:rsidRDefault="00000000">
            <w:pPr>
              <w:tabs>
                <w:tab w:val="left" w:pos="360"/>
              </w:tabs>
              <w:snapToGrid w:val="0"/>
              <w:jc w:val="center"/>
              <w:rPr>
                <w:rStyle w:val="af1"/>
                <w:b w:val="0"/>
                <w:bCs w:val="0"/>
                <w:sz w:val="20"/>
                <w:szCs w:val="20"/>
              </w:rPr>
            </w:pPr>
            <w:r>
              <w:rPr>
                <w:rStyle w:val="af1"/>
                <w:b w:val="0"/>
                <w:bCs w:val="0"/>
                <w:sz w:val="20"/>
                <w:szCs w:val="20"/>
              </w:rPr>
              <w:t>揭揭察哈</w:t>
            </w:r>
          </w:p>
        </w:tc>
        <w:tc>
          <w:tcPr>
            <w:tcW w:w="1706" w:type="dxa"/>
            <w:vAlign w:val="center"/>
          </w:tcPr>
          <w:p w14:paraId="6903D46C" w14:textId="77777777" w:rsidR="00363007" w:rsidRDefault="00363007">
            <w:pPr>
              <w:tabs>
                <w:tab w:val="left" w:pos="360"/>
              </w:tabs>
              <w:snapToGrid w:val="0"/>
              <w:jc w:val="center"/>
              <w:rPr>
                <w:rStyle w:val="af1"/>
                <w:b w:val="0"/>
                <w:bCs w:val="0"/>
                <w:sz w:val="20"/>
                <w:szCs w:val="20"/>
              </w:rPr>
            </w:pPr>
          </w:p>
        </w:tc>
        <w:tc>
          <w:tcPr>
            <w:tcW w:w="1506" w:type="dxa"/>
            <w:vAlign w:val="center"/>
          </w:tcPr>
          <w:p w14:paraId="52F91278" w14:textId="77777777" w:rsidR="00363007" w:rsidRDefault="00363007">
            <w:pPr>
              <w:tabs>
                <w:tab w:val="left" w:pos="360"/>
              </w:tabs>
              <w:snapToGrid w:val="0"/>
              <w:jc w:val="center"/>
              <w:rPr>
                <w:rStyle w:val="af1"/>
                <w:b w:val="0"/>
                <w:bCs w:val="0"/>
                <w:sz w:val="20"/>
                <w:szCs w:val="20"/>
              </w:rPr>
            </w:pPr>
          </w:p>
        </w:tc>
        <w:tc>
          <w:tcPr>
            <w:tcW w:w="1329" w:type="dxa"/>
          </w:tcPr>
          <w:p w14:paraId="38465A43" w14:textId="77777777" w:rsidR="00363007" w:rsidRDefault="00363007">
            <w:pPr>
              <w:tabs>
                <w:tab w:val="left" w:pos="360"/>
              </w:tabs>
              <w:snapToGrid w:val="0"/>
              <w:rPr>
                <w:rStyle w:val="af1"/>
                <w:b w:val="0"/>
                <w:bCs w:val="0"/>
                <w:sz w:val="20"/>
                <w:szCs w:val="20"/>
              </w:rPr>
            </w:pPr>
          </w:p>
        </w:tc>
        <w:tc>
          <w:tcPr>
            <w:tcW w:w="1655" w:type="dxa"/>
          </w:tcPr>
          <w:p w14:paraId="7E019FEB"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302D8EAF" w14:textId="77777777">
        <w:trPr>
          <w:jc w:val="center"/>
        </w:trPr>
        <w:tc>
          <w:tcPr>
            <w:tcW w:w="617" w:type="dxa"/>
            <w:vAlign w:val="center"/>
          </w:tcPr>
          <w:p w14:paraId="630732C7"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1239</w:t>
            </w:r>
          </w:p>
        </w:tc>
        <w:tc>
          <w:tcPr>
            <w:tcW w:w="1303" w:type="dxa"/>
            <w:vAlign w:val="center"/>
          </w:tcPr>
          <w:p w14:paraId="2633D4DC" w14:textId="77777777" w:rsidR="00363007" w:rsidRDefault="00000000">
            <w:pPr>
              <w:tabs>
                <w:tab w:val="left" w:pos="360"/>
              </w:tabs>
              <w:snapToGrid w:val="0"/>
              <w:jc w:val="center"/>
              <w:rPr>
                <w:rStyle w:val="af1"/>
                <w:b w:val="0"/>
                <w:bCs w:val="0"/>
                <w:sz w:val="20"/>
                <w:szCs w:val="20"/>
              </w:rPr>
            </w:pPr>
            <w:r>
              <w:rPr>
                <w:rStyle w:val="af1"/>
                <w:b w:val="0"/>
                <w:bCs w:val="0"/>
                <w:sz w:val="20"/>
                <w:szCs w:val="20"/>
              </w:rPr>
              <w:t>揭揭察哈</w:t>
            </w:r>
          </w:p>
        </w:tc>
        <w:tc>
          <w:tcPr>
            <w:tcW w:w="1546" w:type="dxa"/>
            <w:vAlign w:val="center"/>
          </w:tcPr>
          <w:p w14:paraId="2D79CA39" w14:textId="77777777" w:rsidR="00363007" w:rsidRDefault="00363007">
            <w:pPr>
              <w:tabs>
                <w:tab w:val="left" w:pos="360"/>
              </w:tabs>
              <w:snapToGrid w:val="0"/>
              <w:jc w:val="center"/>
              <w:rPr>
                <w:rStyle w:val="af1"/>
                <w:b w:val="0"/>
                <w:bCs w:val="0"/>
                <w:sz w:val="20"/>
                <w:szCs w:val="20"/>
              </w:rPr>
            </w:pPr>
          </w:p>
        </w:tc>
        <w:tc>
          <w:tcPr>
            <w:tcW w:w="1706" w:type="dxa"/>
            <w:vAlign w:val="center"/>
          </w:tcPr>
          <w:p w14:paraId="344FBF6E" w14:textId="77777777" w:rsidR="00363007" w:rsidRDefault="00363007">
            <w:pPr>
              <w:tabs>
                <w:tab w:val="left" w:pos="360"/>
              </w:tabs>
              <w:snapToGrid w:val="0"/>
              <w:jc w:val="center"/>
              <w:rPr>
                <w:rStyle w:val="af1"/>
                <w:b w:val="0"/>
                <w:bCs w:val="0"/>
                <w:sz w:val="20"/>
                <w:szCs w:val="20"/>
              </w:rPr>
            </w:pPr>
          </w:p>
        </w:tc>
        <w:tc>
          <w:tcPr>
            <w:tcW w:w="1506" w:type="dxa"/>
            <w:vAlign w:val="center"/>
          </w:tcPr>
          <w:p w14:paraId="726FA6D0" w14:textId="77777777" w:rsidR="00363007" w:rsidRDefault="00363007">
            <w:pPr>
              <w:tabs>
                <w:tab w:val="left" w:pos="360"/>
              </w:tabs>
              <w:snapToGrid w:val="0"/>
              <w:jc w:val="center"/>
              <w:rPr>
                <w:rStyle w:val="af1"/>
                <w:b w:val="0"/>
                <w:bCs w:val="0"/>
                <w:sz w:val="20"/>
                <w:szCs w:val="20"/>
              </w:rPr>
            </w:pPr>
          </w:p>
        </w:tc>
        <w:tc>
          <w:tcPr>
            <w:tcW w:w="1329" w:type="dxa"/>
          </w:tcPr>
          <w:p w14:paraId="405F812F" w14:textId="77777777" w:rsidR="00363007" w:rsidRDefault="00363007">
            <w:pPr>
              <w:tabs>
                <w:tab w:val="left" w:pos="360"/>
              </w:tabs>
              <w:snapToGrid w:val="0"/>
              <w:rPr>
                <w:rStyle w:val="af1"/>
                <w:b w:val="0"/>
                <w:bCs w:val="0"/>
                <w:sz w:val="20"/>
                <w:szCs w:val="20"/>
              </w:rPr>
            </w:pPr>
          </w:p>
        </w:tc>
        <w:tc>
          <w:tcPr>
            <w:tcW w:w="1655" w:type="dxa"/>
          </w:tcPr>
          <w:p w14:paraId="2AEBB939"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3D544CC9" w14:textId="77777777">
        <w:trPr>
          <w:jc w:val="center"/>
        </w:trPr>
        <w:tc>
          <w:tcPr>
            <w:tcW w:w="617" w:type="dxa"/>
            <w:tcBorders>
              <w:bottom w:val="single" w:sz="4" w:space="0" w:color="auto"/>
            </w:tcBorders>
            <w:vAlign w:val="center"/>
          </w:tcPr>
          <w:p w14:paraId="5EC79448"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1241</w:t>
            </w:r>
          </w:p>
        </w:tc>
        <w:tc>
          <w:tcPr>
            <w:tcW w:w="1303" w:type="dxa"/>
            <w:tcBorders>
              <w:bottom w:val="single" w:sz="4" w:space="0" w:color="auto"/>
            </w:tcBorders>
            <w:vAlign w:val="center"/>
          </w:tcPr>
          <w:p w14:paraId="29907DA7" w14:textId="77777777" w:rsidR="00363007" w:rsidRDefault="00000000">
            <w:pPr>
              <w:tabs>
                <w:tab w:val="left" w:pos="360"/>
              </w:tabs>
              <w:snapToGrid w:val="0"/>
              <w:jc w:val="center"/>
              <w:rPr>
                <w:rStyle w:val="af1"/>
                <w:b w:val="0"/>
                <w:bCs w:val="0"/>
                <w:sz w:val="20"/>
                <w:szCs w:val="20"/>
              </w:rPr>
            </w:pPr>
            <w:r>
              <w:rPr>
                <w:rStyle w:val="af1"/>
                <w:b w:val="0"/>
                <w:bCs w:val="0"/>
                <w:sz w:val="20"/>
                <w:szCs w:val="20"/>
              </w:rPr>
              <w:t>揭揭察哈</w:t>
            </w:r>
          </w:p>
        </w:tc>
        <w:tc>
          <w:tcPr>
            <w:tcW w:w="1546" w:type="dxa"/>
            <w:tcBorders>
              <w:bottom w:val="single" w:sz="4" w:space="0" w:color="auto"/>
            </w:tcBorders>
            <w:vAlign w:val="center"/>
          </w:tcPr>
          <w:p w14:paraId="27312DEF" w14:textId="77777777" w:rsidR="00363007" w:rsidRDefault="00363007">
            <w:pPr>
              <w:tabs>
                <w:tab w:val="left" w:pos="360"/>
              </w:tabs>
              <w:snapToGrid w:val="0"/>
              <w:jc w:val="center"/>
              <w:rPr>
                <w:rStyle w:val="af1"/>
                <w:b w:val="0"/>
                <w:bCs w:val="0"/>
                <w:sz w:val="20"/>
                <w:szCs w:val="20"/>
              </w:rPr>
            </w:pPr>
          </w:p>
        </w:tc>
        <w:tc>
          <w:tcPr>
            <w:tcW w:w="1706" w:type="dxa"/>
            <w:tcBorders>
              <w:bottom w:val="single" w:sz="4" w:space="0" w:color="auto"/>
            </w:tcBorders>
            <w:vAlign w:val="center"/>
          </w:tcPr>
          <w:p w14:paraId="24BC017E" w14:textId="77777777" w:rsidR="00363007" w:rsidRDefault="00363007">
            <w:pPr>
              <w:tabs>
                <w:tab w:val="left" w:pos="360"/>
              </w:tabs>
              <w:snapToGrid w:val="0"/>
              <w:jc w:val="center"/>
              <w:rPr>
                <w:rStyle w:val="af1"/>
                <w:b w:val="0"/>
                <w:bCs w:val="0"/>
                <w:sz w:val="20"/>
                <w:szCs w:val="20"/>
              </w:rPr>
            </w:pPr>
          </w:p>
        </w:tc>
        <w:tc>
          <w:tcPr>
            <w:tcW w:w="1506" w:type="dxa"/>
            <w:tcBorders>
              <w:bottom w:val="single" w:sz="4" w:space="0" w:color="auto"/>
            </w:tcBorders>
            <w:vAlign w:val="center"/>
          </w:tcPr>
          <w:p w14:paraId="5B92062E"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月帖古忽阑</w:t>
            </w:r>
          </w:p>
        </w:tc>
        <w:tc>
          <w:tcPr>
            <w:tcW w:w="1329" w:type="dxa"/>
            <w:tcBorders>
              <w:bottom w:val="single" w:sz="4" w:space="0" w:color="auto"/>
            </w:tcBorders>
          </w:tcPr>
          <w:p w14:paraId="0C03F086" w14:textId="77777777" w:rsidR="00363007" w:rsidRDefault="00000000">
            <w:pPr>
              <w:tabs>
                <w:tab w:val="left" w:pos="360"/>
              </w:tabs>
              <w:snapToGrid w:val="0"/>
              <w:rPr>
                <w:rStyle w:val="af1"/>
                <w:b w:val="0"/>
                <w:bCs w:val="0"/>
                <w:sz w:val="20"/>
                <w:szCs w:val="20"/>
              </w:rPr>
            </w:pPr>
            <w:r>
              <w:rPr>
                <w:rStyle w:val="af1"/>
                <w:b w:val="0"/>
                <w:bCs w:val="0"/>
                <w:sz w:val="20"/>
                <w:szCs w:val="20"/>
              </w:rPr>
              <w:t>太宗崩，</w:t>
            </w:r>
          </w:p>
        </w:tc>
        <w:tc>
          <w:tcPr>
            <w:tcW w:w="1655" w:type="dxa"/>
            <w:tcBorders>
              <w:bottom w:val="single" w:sz="4" w:space="0" w:color="auto"/>
            </w:tcBorders>
          </w:tcPr>
          <w:p w14:paraId="0E2F080B"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7321BF5D" w14:textId="77777777">
        <w:trPr>
          <w:jc w:val="center"/>
        </w:trPr>
        <w:tc>
          <w:tcPr>
            <w:tcW w:w="9662" w:type="dxa"/>
            <w:gridSpan w:val="7"/>
            <w:tcBorders>
              <w:top w:val="single" w:sz="4" w:space="0" w:color="auto"/>
              <w:bottom w:val="single" w:sz="4" w:space="0" w:color="auto"/>
            </w:tcBorders>
            <w:vAlign w:val="center"/>
          </w:tcPr>
          <w:p w14:paraId="66129D19" w14:textId="77777777" w:rsidR="00363007" w:rsidRDefault="00000000">
            <w:pPr>
              <w:tabs>
                <w:tab w:val="left" w:pos="360"/>
              </w:tabs>
              <w:snapToGrid w:val="0"/>
              <w:rPr>
                <w:rStyle w:val="af1"/>
                <w:b w:val="0"/>
                <w:bCs w:val="0"/>
                <w:sz w:val="20"/>
                <w:szCs w:val="20"/>
              </w:rPr>
            </w:pPr>
            <w:r>
              <w:rPr>
                <w:rStyle w:val="af1"/>
                <w:b w:val="0"/>
                <w:bCs w:val="0"/>
                <w:sz w:val="20"/>
                <w:szCs w:val="20"/>
              </w:rPr>
              <w:t>贵由汗</w:t>
            </w:r>
          </w:p>
        </w:tc>
      </w:tr>
      <w:tr w:rsidR="00363007" w14:paraId="468D23DC" w14:textId="77777777">
        <w:trPr>
          <w:jc w:val="center"/>
        </w:trPr>
        <w:tc>
          <w:tcPr>
            <w:tcW w:w="617" w:type="dxa"/>
            <w:tcBorders>
              <w:top w:val="single" w:sz="4" w:space="0" w:color="auto"/>
              <w:bottom w:val="nil"/>
            </w:tcBorders>
            <w:vAlign w:val="center"/>
          </w:tcPr>
          <w:p w14:paraId="70B75994"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1245</w:t>
            </w:r>
          </w:p>
        </w:tc>
        <w:tc>
          <w:tcPr>
            <w:tcW w:w="1303" w:type="dxa"/>
            <w:tcBorders>
              <w:top w:val="single" w:sz="4" w:space="0" w:color="auto"/>
              <w:bottom w:val="nil"/>
            </w:tcBorders>
            <w:vAlign w:val="center"/>
          </w:tcPr>
          <w:p w14:paraId="44F47A47" w14:textId="77777777" w:rsidR="00363007" w:rsidRDefault="00363007">
            <w:pPr>
              <w:tabs>
                <w:tab w:val="left" w:pos="360"/>
              </w:tabs>
              <w:snapToGrid w:val="0"/>
              <w:jc w:val="center"/>
              <w:rPr>
                <w:rStyle w:val="af1"/>
                <w:b w:val="0"/>
                <w:bCs w:val="0"/>
                <w:sz w:val="20"/>
                <w:szCs w:val="20"/>
              </w:rPr>
            </w:pPr>
          </w:p>
        </w:tc>
        <w:tc>
          <w:tcPr>
            <w:tcW w:w="1546" w:type="dxa"/>
            <w:tcBorders>
              <w:top w:val="single" w:sz="4" w:space="0" w:color="auto"/>
              <w:bottom w:val="nil"/>
            </w:tcBorders>
            <w:vAlign w:val="center"/>
          </w:tcPr>
          <w:p w14:paraId="7203C4D7" w14:textId="77777777" w:rsidR="00363007" w:rsidRDefault="00363007">
            <w:pPr>
              <w:tabs>
                <w:tab w:val="left" w:pos="360"/>
              </w:tabs>
              <w:snapToGrid w:val="0"/>
              <w:jc w:val="center"/>
              <w:rPr>
                <w:rStyle w:val="af1"/>
                <w:b w:val="0"/>
                <w:bCs w:val="0"/>
                <w:sz w:val="20"/>
                <w:szCs w:val="20"/>
              </w:rPr>
            </w:pPr>
          </w:p>
        </w:tc>
        <w:tc>
          <w:tcPr>
            <w:tcW w:w="1706" w:type="dxa"/>
            <w:tcBorders>
              <w:top w:val="single" w:sz="4" w:space="0" w:color="auto"/>
              <w:bottom w:val="nil"/>
            </w:tcBorders>
            <w:vAlign w:val="center"/>
          </w:tcPr>
          <w:p w14:paraId="15A35E26" w14:textId="77777777" w:rsidR="00363007" w:rsidRDefault="00000000">
            <w:pPr>
              <w:tabs>
                <w:tab w:val="left" w:pos="360"/>
              </w:tabs>
              <w:snapToGrid w:val="0"/>
              <w:rPr>
                <w:rStyle w:val="af1"/>
                <w:b w:val="0"/>
                <w:bCs w:val="0"/>
                <w:sz w:val="20"/>
                <w:szCs w:val="20"/>
              </w:rPr>
            </w:pPr>
            <w:r>
              <w:rPr>
                <w:rStyle w:val="af1"/>
                <w:b w:val="0"/>
                <w:bCs w:val="0"/>
                <w:sz w:val="20"/>
                <w:szCs w:val="20"/>
              </w:rPr>
              <w:t>阔阔纳兀儿、答兰答八思</w:t>
            </w:r>
          </w:p>
        </w:tc>
        <w:tc>
          <w:tcPr>
            <w:tcW w:w="1506" w:type="dxa"/>
            <w:tcBorders>
              <w:top w:val="single" w:sz="4" w:space="0" w:color="auto"/>
              <w:bottom w:val="nil"/>
            </w:tcBorders>
            <w:vAlign w:val="center"/>
          </w:tcPr>
          <w:p w14:paraId="375F9CF7" w14:textId="77777777" w:rsidR="00363007" w:rsidRDefault="00363007">
            <w:pPr>
              <w:tabs>
                <w:tab w:val="left" w:pos="360"/>
              </w:tabs>
              <w:snapToGrid w:val="0"/>
              <w:jc w:val="center"/>
              <w:rPr>
                <w:rStyle w:val="af1"/>
                <w:b w:val="0"/>
                <w:bCs w:val="0"/>
                <w:sz w:val="20"/>
                <w:szCs w:val="20"/>
              </w:rPr>
            </w:pPr>
          </w:p>
        </w:tc>
        <w:tc>
          <w:tcPr>
            <w:tcW w:w="1329" w:type="dxa"/>
            <w:tcBorders>
              <w:top w:val="single" w:sz="4" w:space="0" w:color="auto"/>
              <w:bottom w:val="nil"/>
            </w:tcBorders>
          </w:tcPr>
          <w:p w14:paraId="6A157C4E" w14:textId="77777777" w:rsidR="00363007" w:rsidRDefault="00000000">
            <w:pPr>
              <w:tabs>
                <w:tab w:val="left" w:pos="360"/>
              </w:tabs>
              <w:snapToGrid w:val="0"/>
              <w:rPr>
                <w:rStyle w:val="af1"/>
                <w:b w:val="0"/>
                <w:bCs w:val="0"/>
                <w:sz w:val="20"/>
                <w:szCs w:val="20"/>
              </w:rPr>
            </w:pPr>
            <w:r>
              <w:rPr>
                <w:rStyle w:val="af1"/>
                <w:b w:val="0"/>
                <w:bCs w:val="0"/>
                <w:sz w:val="20"/>
                <w:szCs w:val="20"/>
              </w:rPr>
              <w:t>左右翼宗王聚会</w:t>
            </w:r>
          </w:p>
        </w:tc>
        <w:tc>
          <w:tcPr>
            <w:tcW w:w="1655" w:type="dxa"/>
            <w:tcBorders>
              <w:top w:val="single" w:sz="4" w:space="0" w:color="auto"/>
              <w:bottom w:val="nil"/>
            </w:tcBorders>
          </w:tcPr>
          <w:p w14:paraId="554EAE9A" w14:textId="77777777" w:rsidR="00363007" w:rsidRDefault="00000000">
            <w:pPr>
              <w:tabs>
                <w:tab w:val="left" w:pos="360"/>
              </w:tabs>
              <w:snapToGrid w:val="0"/>
              <w:rPr>
                <w:rStyle w:val="af1"/>
                <w:b w:val="0"/>
                <w:bCs w:val="0"/>
                <w:sz w:val="20"/>
                <w:szCs w:val="20"/>
              </w:rPr>
            </w:pPr>
            <w:r>
              <w:rPr>
                <w:rStyle w:val="af1"/>
                <w:b w:val="0"/>
                <w:bCs w:val="0"/>
                <w:sz w:val="20"/>
                <w:szCs w:val="20"/>
              </w:rPr>
              <w:t>《史集》</w:t>
            </w:r>
          </w:p>
        </w:tc>
      </w:tr>
      <w:tr w:rsidR="00363007" w14:paraId="49E17ADF" w14:textId="77777777">
        <w:trPr>
          <w:jc w:val="center"/>
        </w:trPr>
        <w:tc>
          <w:tcPr>
            <w:tcW w:w="617" w:type="dxa"/>
            <w:tcBorders>
              <w:top w:val="nil"/>
            </w:tcBorders>
            <w:vAlign w:val="center"/>
          </w:tcPr>
          <w:p w14:paraId="2FA58790"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1246</w:t>
            </w:r>
          </w:p>
        </w:tc>
        <w:tc>
          <w:tcPr>
            <w:tcW w:w="1303" w:type="dxa"/>
            <w:tcBorders>
              <w:top w:val="nil"/>
            </w:tcBorders>
            <w:vAlign w:val="center"/>
          </w:tcPr>
          <w:p w14:paraId="7C4E7494" w14:textId="77777777" w:rsidR="00363007" w:rsidRDefault="00000000">
            <w:pPr>
              <w:tabs>
                <w:tab w:val="left" w:pos="360"/>
              </w:tabs>
              <w:snapToGrid w:val="0"/>
              <w:jc w:val="center"/>
              <w:rPr>
                <w:rStyle w:val="af1"/>
                <w:b w:val="0"/>
                <w:bCs w:val="0"/>
                <w:sz w:val="20"/>
                <w:szCs w:val="20"/>
              </w:rPr>
            </w:pPr>
            <w:r>
              <w:rPr>
                <w:rStyle w:val="af1"/>
                <w:b w:val="0"/>
                <w:bCs w:val="0"/>
                <w:sz w:val="20"/>
                <w:szCs w:val="20"/>
              </w:rPr>
              <w:t>和林</w:t>
            </w:r>
          </w:p>
        </w:tc>
        <w:tc>
          <w:tcPr>
            <w:tcW w:w="1546" w:type="dxa"/>
            <w:tcBorders>
              <w:top w:val="nil"/>
            </w:tcBorders>
            <w:vAlign w:val="center"/>
          </w:tcPr>
          <w:p w14:paraId="68DB46BA" w14:textId="77777777" w:rsidR="00363007" w:rsidRDefault="00000000">
            <w:pPr>
              <w:tabs>
                <w:tab w:val="left" w:pos="360"/>
              </w:tabs>
              <w:snapToGrid w:val="0"/>
              <w:jc w:val="center"/>
              <w:rPr>
                <w:rStyle w:val="af1"/>
                <w:b w:val="0"/>
                <w:bCs w:val="0"/>
                <w:sz w:val="20"/>
                <w:szCs w:val="20"/>
              </w:rPr>
            </w:pPr>
            <w:r>
              <w:rPr>
                <w:rStyle w:val="af1"/>
                <w:b w:val="0"/>
                <w:bCs w:val="0"/>
                <w:sz w:val="20"/>
                <w:szCs w:val="20"/>
              </w:rPr>
              <w:t>失剌斡耳朵</w:t>
            </w:r>
          </w:p>
        </w:tc>
        <w:tc>
          <w:tcPr>
            <w:tcW w:w="1706" w:type="dxa"/>
            <w:tcBorders>
              <w:top w:val="nil"/>
            </w:tcBorders>
            <w:vAlign w:val="center"/>
          </w:tcPr>
          <w:p w14:paraId="3F353C3D" w14:textId="77777777" w:rsidR="00363007" w:rsidRDefault="00000000">
            <w:pPr>
              <w:tabs>
                <w:tab w:val="left" w:pos="360"/>
              </w:tabs>
              <w:snapToGrid w:val="0"/>
              <w:jc w:val="center"/>
              <w:rPr>
                <w:rStyle w:val="af1"/>
                <w:b w:val="0"/>
                <w:bCs w:val="0"/>
                <w:sz w:val="20"/>
                <w:szCs w:val="20"/>
              </w:rPr>
            </w:pPr>
            <w:r>
              <w:rPr>
                <w:rStyle w:val="af1"/>
                <w:b w:val="0"/>
                <w:bCs w:val="0"/>
                <w:sz w:val="20"/>
                <w:szCs w:val="20"/>
              </w:rPr>
              <w:t>汪吉宿灭秃里</w:t>
            </w:r>
          </w:p>
        </w:tc>
        <w:tc>
          <w:tcPr>
            <w:tcW w:w="1506" w:type="dxa"/>
            <w:tcBorders>
              <w:top w:val="nil"/>
            </w:tcBorders>
            <w:vAlign w:val="center"/>
          </w:tcPr>
          <w:p w14:paraId="7854D4DC" w14:textId="77777777" w:rsidR="00363007" w:rsidRDefault="00000000">
            <w:pPr>
              <w:tabs>
                <w:tab w:val="left" w:pos="360"/>
              </w:tabs>
              <w:snapToGrid w:val="0"/>
              <w:jc w:val="center"/>
              <w:rPr>
                <w:rStyle w:val="af1"/>
                <w:b w:val="0"/>
                <w:bCs w:val="0"/>
                <w:sz w:val="20"/>
                <w:szCs w:val="20"/>
              </w:rPr>
            </w:pPr>
            <w:r>
              <w:rPr>
                <w:rStyle w:val="af1"/>
                <w:b w:val="0"/>
                <w:bCs w:val="0"/>
                <w:sz w:val="20"/>
                <w:szCs w:val="20"/>
              </w:rPr>
              <w:t>野马川</w:t>
            </w:r>
          </w:p>
        </w:tc>
        <w:tc>
          <w:tcPr>
            <w:tcW w:w="1329" w:type="dxa"/>
            <w:tcBorders>
              <w:top w:val="nil"/>
            </w:tcBorders>
          </w:tcPr>
          <w:p w14:paraId="697700EB" w14:textId="77777777" w:rsidR="00363007" w:rsidRDefault="00000000">
            <w:pPr>
              <w:tabs>
                <w:tab w:val="left" w:pos="360"/>
              </w:tabs>
              <w:snapToGrid w:val="0"/>
              <w:rPr>
                <w:rStyle w:val="af1"/>
                <w:b w:val="0"/>
                <w:bCs w:val="0"/>
                <w:sz w:val="20"/>
                <w:szCs w:val="20"/>
              </w:rPr>
            </w:pPr>
            <w:r>
              <w:rPr>
                <w:rStyle w:val="af1"/>
                <w:b w:val="0"/>
                <w:bCs w:val="0"/>
                <w:sz w:val="20"/>
                <w:szCs w:val="20"/>
              </w:rPr>
              <w:t>贵由汗即位</w:t>
            </w:r>
          </w:p>
        </w:tc>
        <w:tc>
          <w:tcPr>
            <w:tcW w:w="1655" w:type="dxa"/>
            <w:tcBorders>
              <w:top w:val="nil"/>
            </w:tcBorders>
          </w:tcPr>
          <w:p w14:paraId="156B2119" w14:textId="77777777" w:rsidR="00363007" w:rsidRDefault="00000000">
            <w:pPr>
              <w:tabs>
                <w:tab w:val="left" w:pos="360"/>
              </w:tabs>
              <w:snapToGrid w:val="0"/>
              <w:rPr>
                <w:rStyle w:val="af1"/>
                <w:b w:val="0"/>
                <w:bCs w:val="0"/>
                <w:sz w:val="20"/>
                <w:szCs w:val="20"/>
              </w:rPr>
            </w:pPr>
            <w:r>
              <w:rPr>
                <w:rStyle w:val="af1"/>
                <w:b w:val="0"/>
                <w:bCs w:val="0"/>
                <w:sz w:val="20"/>
                <w:szCs w:val="20"/>
              </w:rPr>
              <w:t>《元史》、《迦宾尼行纪》</w:t>
            </w:r>
            <w:r>
              <w:rPr>
                <w:rStyle w:val="af1"/>
                <w:b w:val="0"/>
                <w:bCs w:val="0"/>
                <w:sz w:val="20"/>
                <w:szCs w:val="20"/>
              </w:rPr>
              <w:footnoteReference w:id="268"/>
            </w:r>
          </w:p>
        </w:tc>
      </w:tr>
      <w:tr w:rsidR="00363007" w14:paraId="1A0DC13D" w14:textId="77777777">
        <w:trPr>
          <w:jc w:val="center"/>
        </w:trPr>
        <w:tc>
          <w:tcPr>
            <w:tcW w:w="617" w:type="dxa"/>
            <w:tcBorders>
              <w:bottom w:val="single" w:sz="4" w:space="0" w:color="auto"/>
            </w:tcBorders>
            <w:vAlign w:val="center"/>
          </w:tcPr>
          <w:p w14:paraId="6A339F17"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1247</w:t>
            </w:r>
          </w:p>
        </w:tc>
        <w:tc>
          <w:tcPr>
            <w:tcW w:w="1303" w:type="dxa"/>
            <w:tcBorders>
              <w:bottom w:val="single" w:sz="4" w:space="0" w:color="auto"/>
            </w:tcBorders>
            <w:vAlign w:val="center"/>
          </w:tcPr>
          <w:p w14:paraId="596B2CA4" w14:textId="77777777" w:rsidR="00363007" w:rsidRDefault="00363007">
            <w:pPr>
              <w:tabs>
                <w:tab w:val="left" w:pos="360"/>
              </w:tabs>
              <w:snapToGrid w:val="0"/>
              <w:jc w:val="center"/>
              <w:rPr>
                <w:rStyle w:val="af1"/>
                <w:b w:val="0"/>
                <w:bCs w:val="0"/>
                <w:sz w:val="20"/>
                <w:szCs w:val="20"/>
              </w:rPr>
            </w:pPr>
          </w:p>
        </w:tc>
        <w:tc>
          <w:tcPr>
            <w:tcW w:w="1546" w:type="dxa"/>
            <w:tcBorders>
              <w:bottom w:val="single" w:sz="4" w:space="0" w:color="auto"/>
            </w:tcBorders>
            <w:vAlign w:val="center"/>
          </w:tcPr>
          <w:p w14:paraId="7F9C7002" w14:textId="77777777" w:rsidR="00363007" w:rsidRDefault="00000000">
            <w:pPr>
              <w:tabs>
                <w:tab w:val="left" w:pos="360"/>
              </w:tabs>
              <w:snapToGrid w:val="0"/>
              <w:jc w:val="center"/>
              <w:rPr>
                <w:rStyle w:val="af1"/>
                <w:b w:val="0"/>
                <w:bCs w:val="0"/>
                <w:sz w:val="20"/>
                <w:szCs w:val="20"/>
              </w:rPr>
            </w:pPr>
            <w:r>
              <w:rPr>
                <w:rStyle w:val="af1"/>
                <w:b w:val="0"/>
                <w:bCs w:val="0"/>
                <w:sz w:val="20"/>
                <w:szCs w:val="20"/>
              </w:rPr>
              <w:t>曲律淮黑哈速</w:t>
            </w:r>
          </w:p>
        </w:tc>
        <w:tc>
          <w:tcPr>
            <w:tcW w:w="1706" w:type="dxa"/>
            <w:tcBorders>
              <w:bottom w:val="single" w:sz="4" w:space="0" w:color="auto"/>
            </w:tcBorders>
            <w:vAlign w:val="center"/>
          </w:tcPr>
          <w:p w14:paraId="2F81F42A" w14:textId="77777777" w:rsidR="00363007" w:rsidRDefault="00363007">
            <w:pPr>
              <w:tabs>
                <w:tab w:val="left" w:pos="360"/>
              </w:tabs>
              <w:snapToGrid w:val="0"/>
              <w:jc w:val="center"/>
              <w:rPr>
                <w:rStyle w:val="af1"/>
                <w:b w:val="0"/>
                <w:bCs w:val="0"/>
                <w:sz w:val="20"/>
                <w:szCs w:val="20"/>
              </w:rPr>
            </w:pPr>
          </w:p>
        </w:tc>
        <w:tc>
          <w:tcPr>
            <w:tcW w:w="1506" w:type="dxa"/>
            <w:tcBorders>
              <w:bottom w:val="single" w:sz="4" w:space="0" w:color="auto"/>
            </w:tcBorders>
            <w:vAlign w:val="center"/>
          </w:tcPr>
          <w:p w14:paraId="2780B76A" w14:textId="77777777" w:rsidR="00363007" w:rsidRDefault="00363007">
            <w:pPr>
              <w:tabs>
                <w:tab w:val="left" w:pos="360"/>
              </w:tabs>
              <w:snapToGrid w:val="0"/>
              <w:jc w:val="center"/>
              <w:rPr>
                <w:rStyle w:val="af1"/>
                <w:b w:val="0"/>
                <w:bCs w:val="0"/>
                <w:sz w:val="20"/>
                <w:szCs w:val="20"/>
              </w:rPr>
            </w:pPr>
          </w:p>
        </w:tc>
        <w:tc>
          <w:tcPr>
            <w:tcW w:w="1329" w:type="dxa"/>
            <w:tcBorders>
              <w:bottom w:val="single" w:sz="4" w:space="0" w:color="auto"/>
            </w:tcBorders>
          </w:tcPr>
          <w:p w14:paraId="10093447" w14:textId="77777777" w:rsidR="00363007" w:rsidRDefault="00363007">
            <w:pPr>
              <w:tabs>
                <w:tab w:val="left" w:pos="360"/>
              </w:tabs>
              <w:snapToGrid w:val="0"/>
              <w:rPr>
                <w:rStyle w:val="af1"/>
                <w:b w:val="0"/>
                <w:bCs w:val="0"/>
                <w:sz w:val="20"/>
                <w:szCs w:val="20"/>
              </w:rPr>
            </w:pPr>
          </w:p>
        </w:tc>
        <w:tc>
          <w:tcPr>
            <w:tcW w:w="1655" w:type="dxa"/>
            <w:tcBorders>
              <w:bottom w:val="single" w:sz="4" w:space="0" w:color="auto"/>
            </w:tcBorders>
          </w:tcPr>
          <w:p w14:paraId="4C27484E"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4CFCCF3B" w14:textId="77777777">
        <w:trPr>
          <w:jc w:val="center"/>
        </w:trPr>
        <w:tc>
          <w:tcPr>
            <w:tcW w:w="9662" w:type="dxa"/>
            <w:gridSpan w:val="7"/>
            <w:tcBorders>
              <w:top w:val="single" w:sz="4" w:space="0" w:color="auto"/>
              <w:bottom w:val="single" w:sz="4" w:space="0" w:color="auto"/>
            </w:tcBorders>
            <w:vAlign w:val="center"/>
          </w:tcPr>
          <w:p w14:paraId="1CBB0007" w14:textId="77777777" w:rsidR="00363007" w:rsidRDefault="00000000">
            <w:pPr>
              <w:tabs>
                <w:tab w:val="left" w:pos="360"/>
              </w:tabs>
              <w:snapToGrid w:val="0"/>
              <w:rPr>
                <w:rStyle w:val="af1"/>
                <w:b w:val="0"/>
                <w:bCs w:val="0"/>
                <w:sz w:val="20"/>
                <w:szCs w:val="20"/>
              </w:rPr>
            </w:pPr>
            <w:r>
              <w:rPr>
                <w:rStyle w:val="af1"/>
                <w:b w:val="0"/>
                <w:bCs w:val="0"/>
                <w:sz w:val="20"/>
                <w:szCs w:val="20"/>
              </w:rPr>
              <w:t>蒙哥汗</w:t>
            </w:r>
          </w:p>
        </w:tc>
      </w:tr>
      <w:tr w:rsidR="00363007" w14:paraId="496AF887" w14:textId="77777777">
        <w:trPr>
          <w:jc w:val="center"/>
        </w:trPr>
        <w:tc>
          <w:tcPr>
            <w:tcW w:w="617" w:type="dxa"/>
            <w:tcBorders>
              <w:top w:val="single" w:sz="4" w:space="0" w:color="auto"/>
            </w:tcBorders>
            <w:vAlign w:val="center"/>
          </w:tcPr>
          <w:p w14:paraId="19A6D73D"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1251</w:t>
            </w:r>
          </w:p>
        </w:tc>
        <w:tc>
          <w:tcPr>
            <w:tcW w:w="1303" w:type="dxa"/>
            <w:tcBorders>
              <w:top w:val="single" w:sz="4" w:space="0" w:color="auto"/>
            </w:tcBorders>
            <w:vAlign w:val="center"/>
          </w:tcPr>
          <w:p w14:paraId="309BF99B" w14:textId="77777777" w:rsidR="00363007" w:rsidRDefault="00000000">
            <w:pPr>
              <w:tabs>
                <w:tab w:val="left" w:pos="360"/>
              </w:tabs>
              <w:snapToGrid w:val="0"/>
              <w:rPr>
                <w:rStyle w:val="af1"/>
                <w:b w:val="0"/>
                <w:bCs w:val="0"/>
                <w:sz w:val="20"/>
                <w:szCs w:val="20"/>
              </w:rPr>
            </w:pPr>
            <w:r>
              <w:rPr>
                <w:rStyle w:val="af1"/>
                <w:b w:val="0"/>
                <w:bCs w:val="0"/>
                <w:sz w:val="20"/>
                <w:szCs w:val="20"/>
              </w:rPr>
              <w:t>阔帖兀阿阑、斡难</w:t>
            </w:r>
          </w:p>
        </w:tc>
        <w:tc>
          <w:tcPr>
            <w:tcW w:w="1546" w:type="dxa"/>
            <w:tcBorders>
              <w:top w:val="single" w:sz="4" w:space="0" w:color="auto"/>
            </w:tcBorders>
            <w:vAlign w:val="center"/>
          </w:tcPr>
          <w:p w14:paraId="6AC37CDB" w14:textId="77777777" w:rsidR="00363007" w:rsidRDefault="00000000">
            <w:pPr>
              <w:tabs>
                <w:tab w:val="left" w:pos="360"/>
              </w:tabs>
              <w:snapToGrid w:val="0"/>
              <w:jc w:val="center"/>
              <w:rPr>
                <w:rStyle w:val="af1"/>
                <w:b w:val="0"/>
                <w:bCs w:val="0"/>
                <w:sz w:val="20"/>
                <w:szCs w:val="20"/>
              </w:rPr>
            </w:pPr>
            <w:r>
              <w:rPr>
                <w:rStyle w:val="af1"/>
                <w:b w:val="0"/>
                <w:bCs w:val="0"/>
                <w:sz w:val="20"/>
                <w:szCs w:val="20"/>
              </w:rPr>
              <w:t>胪驹河</w:t>
            </w:r>
          </w:p>
        </w:tc>
        <w:tc>
          <w:tcPr>
            <w:tcW w:w="1706" w:type="dxa"/>
            <w:tcBorders>
              <w:top w:val="single" w:sz="4" w:space="0" w:color="auto"/>
            </w:tcBorders>
            <w:vAlign w:val="center"/>
          </w:tcPr>
          <w:p w14:paraId="6899DDAF" w14:textId="77777777" w:rsidR="00363007" w:rsidRDefault="00363007">
            <w:pPr>
              <w:tabs>
                <w:tab w:val="left" w:pos="360"/>
              </w:tabs>
              <w:snapToGrid w:val="0"/>
              <w:jc w:val="center"/>
              <w:rPr>
                <w:rStyle w:val="af1"/>
                <w:b w:val="0"/>
                <w:bCs w:val="0"/>
                <w:sz w:val="20"/>
                <w:szCs w:val="20"/>
              </w:rPr>
            </w:pPr>
          </w:p>
        </w:tc>
        <w:tc>
          <w:tcPr>
            <w:tcW w:w="1506" w:type="dxa"/>
            <w:tcBorders>
              <w:top w:val="single" w:sz="4" w:space="0" w:color="auto"/>
            </w:tcBorders>
            <w:vAlign w:val="center"/>
          </w:tcPr>
          <w:p w14:paraId="71DA73A3" w14:textId="77777777" w:rsidR="00363007" w:rsidRDefault="00000000">
            <w:pPr>
              <w:tabs>
                <w:tab w:val="left" w:pos="360"/>
              </w:tabs>
              <w:snapToGrid w:val="0"/>
              <w:jc w:val="center"/>
              <w:rPr>
                <w:rStyle w:val="af1"/>
                <w:b w:val="0"/>
                <w:bCs w:val="0"/>
                <w:sz w:val="20"/>
                <w:szCs w:val="20"/>
              </w:rPr>
            </w:pPr>
            <w:r>
              <w:rPr>
                <w:rStyle w:val="af1"/>
                <w:b w:val="0"/>
                <w:bCs w:val="0"/>
                <w:sz w:val="20"/>
                <w:szCs w:val="20"/>
              </w:rPr>
              <w:t>汪吉</w:t>
            </w:r>
          </w:p>
        </w:tc>
        <w:tc>
          <w:tcPr>
            <w:tcW w:w="1329" w:type="dxa"/>
            <w:tcBorders>
              <w:top w:val="single" w:sz="4" w:space="0" w:color="auto"/>
            </w:tcBorders>
          </w:tcPr>
          <w:p w14:paraId="64933816" w14:textId="77777777" w:rsidR="00363007" w:rsidRDefault="00000000">
            <w:pPr>
              <w:tabs>
                <w:tab w:val="left" w:pos="360"/>
              </w:tabs>
              <w:snapToGrid w:val="0"/>
              <w:rPr>
                <w:rStyle w:val="af1"/>
                <w:b w:val="0"/>
                <w:bCs w:val="0"/>
                <w:sz w:val="20"/>
                <w:szCs w:val="20"/>
              </w:rPr>
            </w:pPr>
            <w:r>
              <w:rPr>
                <w:rStyle w:val="af1"/>
                <w:b w:val="0"/>
                <w:bCs w:val="0"/>
                <w:sz w:val="20"/>
                <w:szCs w:val="20"/>
              </w:rPr>
              <w:t>即位于曲雕阿兰，于汪吉驻冬</w:t>
            </w:r>
          </w:p>
        </w:tc>
        <w:tc>
          <w:tcPr>
            <w:tcW w:w="1655" w:type="dxa"/>
            <w:tcBorders>
              <w:top w:val="single" w:sz="4" w:space="0" w:color="auto"/>
            </w:tcBorders>
          </w:tcPr>
          <w:p w14:paraId="7EDB9834" w14:textId="77777777" w:rsidR="00363007" w:rsidRDefault="00000000">
            <w:pPr>
              <w:tabs>
                <w:tab w:val="left" w:pos="360"/>
              </w:tabs>
              <w:snapToGrid w:val="0"/>
              <w:rPr>
                <w:rStyle w:val="af1"/>
                <w:b w:val="0"/>
                <w:bCs w:val="0"/>
                <w:sz w:val="20"/>
                <w:szCs w:val="20"/>
              </w:rPr>
            </w:pPr>
            <w:r>
              <w:rPr>
                <w:rStyle w:val="af1"/>
                <w:b w:val="0"/>
                <w:bCs w:val="0"/>
                <w:sz w:val="20"/>
                <w:szCs w:val="20"/>
              </w:rPr>
              <w:t>《史集</w:t>
            </w:r>
            <w:r>
              <w:rPr>
                <w:rStyle w:val="af1"/>
                <w:b w:val="0"/>
                <w:bCs w:val="0"/>
                <w:sz w:val="20"/>
                <w:szCs w:val="20"/>
              </w:rPr>
              <w:t>·</w:t>
            </w:r>
            <w:r>
              <w:rPr>
                <w:rStyle w:val="af1"/>
                <w:b w:val="0"/>
                <w:bCs w:val="0"/>
                <w:sz w:val="20"/>
                <w:szCs w:val="20"/>
              </w:rPr>
              <w:t>蒙哥汗本纪》</w:t>
            </w:r>
          </w:p>
        </w:tc>
      </w:tr>
      <w:tr w:rsidR="00363007" w14:paraId="0B40BEE0" w14:textId="77777777">
        <w:trPr>
          <w:jc w:val="center"/>
        </w:trPr>
        <w:tc>
          <w:tcPr>
            <w:tcW w:w="617" w:type="dxa"/>
            <w:vAlign w:val="center"/>
          </w:tcPr>
          <w:p w14:paraId="27CD33C7"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1252</w:t>
            </w:r>
          </w:p>
        </w:tc>
        <w:tc>
          <w:tcPr>
            <w:tcW w:w="1303" w:type="dxa"/>
            <w:vAlign w:val="center"/>
          </w:tcPr>
          <w:p w14:paraId="06481FE1" w14:textId="77777777" w:rsidR="00363007" w:rsidRDefault="00000000">
            <w:pPr>
              <w:tabs>
                <w:tab w:val="left" w:pos="360"/>
              </w:tabs>
              <w:snapToGrid w:val="0"/>
              <w:jc w:val="center"/>
              <w:rPr>
                <w:rStyle w:val="af1"/>
                <w:b w:val="0"/>
                <w:bCs w:val="0"/>
                <w:sz w:val="20"/>
                <w:szCs w:val="20"/>
              </w:rPr>
            </w:pPr>
            <w:r>
              <w:rPr>
                <w:rStyle w:val="af1"/>
                <w:b w:val="0"/>
                <w:bCs w:val="0"/>
                <w:sz w:val="20"/>
                <w:szCs w:val="20"/>
              </w:rPr>
              <w:t>失灰</w:t>
            </w:r>
          </w:p>
        </w:tc>
        <w:tc>
          <w:tcPr>
            <w:tcW w:w="1546" w:type="dxa"/>
            <w:vAlign w:val="center"/>
          </w:tcPr>
          <w:p w14:paraId="17FBB243" w14:textId="77777777" w:rsidR="00363007" w:rsidRDefault="00000000">
            <w:pPr>
              <w:tabs>
                <w:tab w:val="left" w:pos="360"/>
              </w:tabs>
              <w:snapToGrid w:val="0"/>
              <w:rPr>
                <w:rStyle w:val="af1"/>
                <w:b w:val="0"/>
                <w:bCs w:val="0"/>
                <w:sz w:val="20"/>
                <w:szCs w:val="20"/>
              </w:rPr>
            </w:pPr>
            <w:r>
              <w:rPr>
                <w:rStyle w:val="af1"/>
                <w:b w:val="0"/>
                <w:bCs w:val="0"/>
                <w:sz w:val="20"/>
                <w:szCs w:val="20"/>
              </w:rPr>
              <w:t>和林、曲先恼儿、阔迭额</w:t>
            </w:r>
            <w:r>
              <w:rPr>
                <w:rStyle w:val="af1"/>
                <w:b w:val="0"/>
                <w:bCs w:val="0"/>
                <w:sz w:val="20"/>
                <w:szCs w:val="20"/>
              </w:rPr>
              <w:t>·</w:t>
            </w:r>
            <w:r>
              <w:rPr>
                <w:rStyle w:val="af1"/>
                <w:b w:val="0"/>
                <w:bCs w:val="0"/>
                <w:sz w:val="20"/>
                <w:szCs w:val="20"/>
              </w:rPr>
              <w:t>阿剌勒（曲雕阿兰）</w:t>
            </w:r>
          </w:p>
        </w:tc>
        <w:tc>
          <w:tcPr>
            <w:tcW w:w="1706" w:type="dxa"/>
            <w:vAlign w:val="center"/>
          </w:tcPr>
          <w:p w14:paraId="2DF27EAC" w14:textId="77777777" w:rsidR="00363007" w:rsidRDefault="00000000">
            <w:pPr>
              <w:tabs>
                <w:tab w:val="left" w:pos="360"/>
              </w:tabs>
              <w:snapToGrid w:val="0"/>
              <w:rPr>
                <w:rStyle w:val="af1"/>
                <w:b w:val="0"/>
                <w:bCs w:val="0"/>
                <w:sz w:val="20"/>
                <w:szCs w:val="20"/>
              </w:rPr>
            </w:pPr>
            <w:r>
              <w:rPr>
                <w:rStyle w:val="af1"/>
                <w:b w:val="0"/>
                <w:bCs w:val="0"/>
                <w:sz w:val="20"/>
                <w:szCs w:val="20"/>
              </w:rPr>
              <w:t>萨里川哈老徒行宫，日月山</w:t>
            </w:r>
          </w:p>
        </w:tc>
        <w:tc>
          <w:tcPr>
            <w:tcW w:w="1506" w:type="dxa"/>
            <w:vAlign w:val="center"/>
          </w:tcPr>
          <w:p w14:paraId="4AF24727"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月帖古忽阑</w:t>
            </w:r>
          </w:p>
        </w:tc>
        <w:tc>
          <w:tcPr>
            <w:tcW w:w="1329" w:type="dxa"/>
          </w:tcPr>
          <w:p w14:paraId="4BA085A0" w14:textId="77777777" w:rsidR="00363007" w:rsidRDefault="00000000">
            <w:pPr>
              <w:tabs>
                <w:tab w:val="left" w:pos="360"/>
              </w:tabs>
              <w:snapToGrid w:val="0"/>
              <w:rPr>
                <w:rStyle w:val="af1"/>
                <w:b w:val="0"/>
                <w:bCs w:val="0"/>
                <w:sz w:val="20"/>
                <w:szCs w:val="20"/>
              </w:rPr>
            </w:pPr>
            <w:r>
              <w:rPr>
                <w:rStyle w:val="af1"/>
                <w:b w:val="0"/>
                <w:bCs w:val="0"/>
                <w:sz w:val="20"/>
                <w:szCs w:val="20"/>
              </w:rPr>
              <w:t>始驻和林，七月聚会于曲雕阿兰，八月祭天于日月山</w:t>
            </w:r>
          </w:p>
        </w:tc>
        <w:tc>
          <w:tcPr>
            <w:tcW w:w="1655" w:type="dxa"/>
          </w:tcPr>
          <w:p w14:paraId="68331886" w14:textId="77777777" w:rsidR="00363007" w:rsidRDefault="00000000">
            <w:pPr>
              <w:tabs>
                <w:tab w:val="left" w:pos="360"/>
              </w:tabs>
              <w:snapToGrid w:val="0"/>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礼乐志》，《蒙古秘史》，</w:t>
            </w:r>
            <w:r>
              <w:rPr>
                <w:rStyle w:val="af1"/>
                <w:b w:val="0"/>
                <w:bCs w:val="0"/>
                <w:sz w:val="20"/>
                <w:szCs w:val="20"/>
              </w:rPr>
              <w:footnoteReference w:id="269"/>
            </w:r>
            <w:r>
              <w:rPr>
                <w:rStyle w:val="af1"/>
                <w:b w:val="0"/>
                <w:bCs w:val="0"/>
                <w:sz w:val="20"/>
                <w:szCs w:val="20"/>
              </w:rPr>
              <w:t>程巨夫《信都常忠懿王神道碑》</w:t>
            </w:r>
            <w:r>
              <w:rPr>
                <w:rStyle w:val="af1"/>
                <w:b w:val="0"/>
                <w:bCs w:val="0"/>
                <w:sz w:val="20"/>
                <w:szCs w:val="20"/>
              </w:rPr>
              <w:footnoteReference w:id="270"/>
            </w:r>
          </w:p>
        </w:tc>
      </w:tr>
      <w:tr w:rsidR="00363007" w14:paraId="7B60725C" w14:textId="77777777">
        <w:trPr>
          <w:jc w:val="center"/>
        </w:trPr>
        <w:tc>
          <w:tcPr>
            <w:tcW w:w="617" w:type="dxa"/>
            <w:vAlign w:val="center"/>
          </w:tcPr>
          <w:p w14:paraId="4DE743F5" w14:textId="77777777" w:rsidR="00363007" w:rsidRDefault="00000000">
            <w:pPr>
              <w:tabs>
                <w:tab w:val="left" w:pos="360"/>
              </w:tabs>
              <w:snapToGrid w:val="0"/>
              <w:jc w:val="center"/>
              <w:rPr>
                <w:rStyle w:val="af1"/>
                <w:b w:val="0"/>
                <w:bCs w:val="0"/>
                <w:sz w:val="20"/>
                <w:szCs w:val="20"/>
              </w:rPr>
            </w:pPr>
            <w:r>
              <w:rPr>
                <w:rStyle w:val="af1"/>
                <w:b w:val="0"/>
                <w:bCs w:val="0"/>
                <w:sz w:val="20"/>
                <w:szCs w:val="20"/>
              </w:rPr>
              <w:lastRenderedPageBreak/>
              <w:t>1253</w:t>
            </w:r>
          </w:p>
        </w:tc>
        <w:tc>
          <w:tcPr>
            <w:tcW w:w="1303" w:type="dxa"/>
            <w:vAlign w:val="center"/>
          </w:tcPr>
          <w:p w14:paraId="3C26EAC4" w14:textId="77777777" w:rsidR="00363007" w:rsidRDefault="00000000">
            <w:pPr>
              <w:tabs>
                <w:tab w:val="left" w:pos="360"/>
              </w:tabs>
              <w:snapToGrid w:val="0"/>
              <w:jc w:val="center"/>
              <w:rPr>
                <w:rStyle w:val="af1"/>
                <w:b w:val="0"/>
                <w:bCs w:val="0"/>
                <w:sz w:val="20"/>
                <w:szCs w:val="20"/>
              </w:rPr>
            </w:pPr>
            <w:r>
              <w:rPr>
                <w:rStyle w:val="af1"/>
                <w:b w:val="0"/>
                <w:bCs w:val="0"/>
                <w:sz w:val="20"/>
                <w:szCs w:val="20"/>
              </w:rPr>
              <w:t>怯蹇叉罕、斡难</w:t>
            </w:r>
          </w:p>
        </w:tc>
        <w:tc>
          <w:tcPr>
            <w:tcW w:w="1546" w:type="dxa"/>
            <w:vAlign w:val="center"/>
          </w:tcPr>
          <w:p w14:paraId="3C093619" w14:textId="77777777" w:rsidR="00363007" w:rsidRDefault="00000000">
            <w:pPr>
              <w:tabs>
                <w:tab w:val="left" w:pos="0"/>
              </w:tabs>
              <w:snapToGrid w:val="0"/>
              <w:jc w:val="center"/>
              <w:rPr>
                <w:rStyle w:val="af1"/>
                <w:b w:val="0"/>
                <w:bCs w:val="0"/>
                <w:sz w:val="20"/>
                <w:szCs w:val="20"/>
              </w:rPr>
            </w:pPr>
            <w:r>
              <w:rPr>
                <w:rStyle w:val="af1"/>
                <w:b w:val="0"/>
                <w:bCs w:val="0"/>
                <w:sz w:val="20"/>
                <w:szCs w:val="20"/>
              </w:rPr>
              <w:t>火儿忽纳要不儿</w:t>
            </w:r>
          </w:p>
        </w:tc>
        <w:tc>
          <w:tcPr>
            <w:tcW w:w="1706" w:type="dxa"/>
            <w:vAlign w:val="center"/>
          </w:tcPr>
          <w:p w14:paraId="486D2F34" w14:textId="77777777" w:rsidR="00363007" w:rsidRDefault="00000000">
            <w:pPr>
              <w:tabs>
                <w:tab w:val="left" w:pos="360"/>
              </w:tabs>
              <w:snapToGrid w:val="0"/>
              <w:jc w:val="center"/>
              <w:rPr>
                <w:rStyle w:val="af1"/>
                <w:b w:val="0"/>
                <w:bCs w:val="0"/>
                <w:sz w:val="20"/>
                <w:szCs w:val="20"/>
              </w:rPr>
            </w:pPr>
            <w:r>
              <w:rPr>
                <w:rStyle w:val="af1"/>
                <w:b w:val="0"/>
                <w:bCs w:val="0"/>
                <w:sz w:val="20"/>
                <w:szCs w:val="20"/>
              </w:rPr>
              <w:t>军脑儿</w:t>
            </w:r>
          </w:p>
        </w:tc>
        <w:tc>
          <w:tcPr>
            <w:tcW w:w="1506" w:type="dxa"/>
            <w:vAlign w:val="center"/>
          </w:tcPr>
          <w:p w14:paraId="1FB8BABB" w14:textId="77777777" w:rsidR="00363007" w:rsidRDefault="00000000">
            <w:pPr>
              <w:tabs>
                <w:tab w:val="left" w:pos="360"/>
              </w:tabs>
              <w:snapToGrid w:val="0"/>
              <w:jc w:val="center"/>
              <w:rPr>
                <w:rStyle w:val="af1"/>
                <w:b w:val="0"/>
                <w:bCs w:val="0"/>
                <w:sz w:val="20"/>
                <w:szCs w:val="20"/>
              </w:rPr>
            </w:pPr>
            <w:r>
              <w:rPr>
                <w:rStyle w:val="af1"/>
                <w:b w:val="0"/>
                <w:bCs w:val="0"/>
                <w:sz w:val="20"/>
                <w:szCs w:val="20"/>
              </w:rPr>
              <w:t>汪吉</w:t>
            </w:r>
          </w:p>
        </w:tc>
        <w:tc>
          <w:tcPr>
            <w:tcW w:w="1329" w:type="dxa"/>
          </w:tcPr>
          <w:p w14:paraId="0CE04D70" w14:textId="77777777" w:rsidR="00363007" w:rsidRDefault="00000000">
            <w:pPr>
              <w:tabs>
                <w:tab w:val="left" w:pos="360"/>
              </w:tabs>
              <w:snapToGrid w:val="0"/>
              <w:rPr>
                <w:rStyle w:val="af1"/>
                <w:b w:val="0"/>
                <w:bCs w:val="0"/>
                <w:sz w:val="20"/>
                <w:szCs w:val="20"/>
              </w:rPr>
            </w:pPr>
            <w:r>
              <w:rPr>
                <w:rStyle w:val="af1"/>
                <w:b w:val="0"/>
                <w:bCs w:val="0"/>
                <w:sz w:val="20"/>
                <w:szCs w:val="20"/>
              </w:rPr>
              <w:t>会诸王于斡难河北</w:t>
            </w:r>
          </w:p>
        </w:tc>
        <w:tc>
          <w:tcPr>
            <w:tcW w:w="1655" w:type="dxa"/>
          </w:tcPr>
          <w:p w14:paraId="14076954" w14:textId="77777777" w:rsidR="00363007" w:rsidRDefault="00363007">
            <w:pPr>
              <w:tabs>
                <w:tab w:val="left" w:pos="360"/>
              </w:tabs>
              <w:snapToGrid w:val="0"/>
              <w:rPr>
                <w:rStyle w:val="af1"/>
                <w:b w:val="0"/>
                <w:bCs w:val="0"/>
                <w:sz w:val="20"/>
                <w:szCs w:val="20"/>
              </w:rPr>
            </w:pPr>
          </w:p>
        </w:tc>
      </w:tr>
      <w:tr w:rsidR="00363007" w14:paraId="7F0E0738" w14:textId="77777777">
        <w:trPr>
          <w:jc w:val="center"/>
        </w:trPr>
        <w:tc>
          <w:tcPr>
            <w:tcW w:w="617" w:type="dxa"/>
            <w:vAlign w:val="center"/>
          </w:tcPr>
          <w:p w14:paraId="3E103220"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1254</w:t>
            </w:r>
          </w:p>
        </w:tc>
        <w:tc>
          <w:tcPr>
            <w:tcW w:w="1303" w:type="dxa"/>
            <w:vAlign w:val="center"/>
          </w:tcPr>
          <w:p w14:paraId="0E5FD576" w14:textId="77777777" w:rsidR="00363007" w:rsidRDefault="00000000">
            <w:pPr>
              <w:tabs>
                <w:tab w:val="left" w:pos="360"/>
              </w:tabs>
              <w:snapToGrid w:val="0"/>
              <w:jc w:val="center"/>
              <w:rPr>
                <w:rStyle w:val="af1"/>
                <w:b w:val="0"/>
                <w:bCs w:val="0"/>
                <w:sz w:val="20"/>
                <w:szCs w:val="20"/>
              </w:rPr>
            </w:pPr>
            <w:r>
              <w:rPr>
                <w:rStyle w:val="af1"/>
                <w:b w:val="0"/>
                <w:bCs w:val="0"/>
                <w:sz w:val="20"/>
                <w:szCs w:val="20"/>
              </w:rPr>
              <w:t>怯蹇叉罕</w:t>
            </w:r>
          </w:p>
        </w:tc>
        <w:tc>
          <w:tcPr>
            <w:tcW w:w="1546" w:type="dxa"/>
            <w:vAlign w:val="center"/>
          </w:tcPr>
          <w:p w14:paraId="0D8CCF8F"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月儿灭怯</w:t>
            </w:r>
            <w:r>
              <w:rPr>
                <w:rStyle w:val="af1"/>
                <w:b w:val="0"/>
                <w:bCs w:val="0"/>
                <w:sz w:val="20"/>
                <w:szCs w:val="20"/>
              </w:rPr>
              <w:t>[</w:t>
            </w:r>
            <w:r>
              <w:rPr>
                <w:rStyle w:val="af1"/>
                <w:b w:val="0"/>
                <w:bCs w:val="0"/>
                <w:sz w:val="20"/>
                <w:szCs w:val="20"/>
              </w:rPr>
              <w:t>土</w:t>
            </w:r>
            <w:r>
              <w:rPr>
                <w:rStyle w:val="af1"/>
                <w:b w:val="0"/>
                <w:bCs w:val="0"/>
                <w:sz w:val="20"/>
                <w:szCs w:val="20"/>
              </w:rPr>
              <w:t>]</w:t>
            </w:r>
          </w:p>
        </w:tc>
        <w:tc>
          <w:tcPr>
            <w:tcW w:w="1706" w:type="dxa"/>
            <w:vAlign w:val="center"/>
          </w:tcPr>
          <w:p w14:paraId="6E03638F" w14:textId="77777777" w:rsidR="00363007" w:rsidRDefault="00000000">
            <w:pPr>
              <w:tabs>
                <w:tab w:val="left" w:pos="360"/>
              </w:tabs>
              <w:snapToGrid w:val="0"/>
              <w:jc w:val="center"/>
              <w:rPr>
                <w:rStyle w:val="af1"/>
                <w:b w:val="0"/>
                <w:bCs w:val="0"/>
                <w:sz w:val="20"/>
                <w:szCs w:val="20"/>
              </w:rPr>
            </w:pPr>
            <w:r>
              <w:rPr>
                <w:rStyle w:val="af1"/>
                <w:b w:val="0"/>
                <w:bCs w:val="0"/>
                <w:sz w:val="20"/>
                <w:szCs w:val="20"/>
              </w:rPr>
              <w:t>颗颗脑儿</w:t>
            </w:r>
          </w:p>
        </w:tc>
        <w:tc>
          <w:tcPr>
            <w:tcW w:w="1506" w:type="dxa"/>
            <w:vAlign w:val="center"/>
          </w:tcPr>
          <w:p w14:paraId="130F5126" w14:textId="77777777" w:rsidR="00363007" w:rsidRDefault="00000000">
            <w:pPr>
              <w:tabs>
                <w:tab w:val="left" w:pos="360"/>
              </w:tabs>
              <w:snapToGrid w:val="0"/>
              <w:jc w:val="center"/>
              <w:rPr>
                <w:rStyle w:val="af1"/>
                <w:b w:val="0"/>
                <w:bCs w:val="0"/>
                <w:sz w:val="20"/>
                <w:szCs w:val="20"/>
              </w:rPr>
            </w:pPr>
            <w:r>
              <w:rPr>
                <w:rStyle w:val="af1"/>
                <w:b w:val="0"/>
                <w:bCs w:val="0"/>
                <w:sz w:val="20"/>
                <w:szCs w:val="20"/>
              </w:rPr>
              <w:t>也灭干哈里叉海</w:t>
            </w:r>
          </w:p>
        </w:tc>
        <w:tc>
          <w:tcPr>
            <w:tcW w:w="1329" w:type="dxa"/>
          </w:tcPr>
          <w:p w14:paraId="4DA8DD5F" w14:textId="77777777" w:rsidR="00363007" w:rsidRDefault="00000000">
            <w:pPr>
              <w:tabs>
                <w:tab w:val="left" w:pos="360"/>
              </w:tabs>
              <w:snapToGrid w:val="0"/>
              <w:rPr>
                <w:rStyle w:val="af1"/>
                <w:b w:val="0"/>
                <w:bCs w:val="0"/>
                <w:sz w:val="20"/>
                <w:szCs w:val="20"/>
              </w:rPr>
            </w:pPr>
            <w:r>
              <w:rPr>
                <w:rStyle w:val="af1"/>
                <w:b w:val="0"/>
                <w:bCs w:val="0"/>
                <w:sz w:val="20"/>
                <w:szCs w:val="20"/>
              </w:rPr>
              <w:t>会诸王于颗颗脑儿之西，乃祭天于日月山</w:t>
            </w:r>
          </w:p>
        </w:tc>
        <w:tc>
          <w:tcPr>
            <w:tcW w:w="1655" w:type="dxa"/>
          </w:tcPr>
          <w:p w14:paraId="624152B0" w14:textId="77777777" w:rsidR="00363007" w:rsidRDefault="00363007">
            <w:pPr>
              <w:tabs>
                <w:tab w:val="left" w:pos="360"/>
              </w:tabs>
              <w:snapToGrid w:val="0"/>
              <w:rPr>
                <w:rStyle w:val="af1"/>
                <w:b w:val="0"/>
                <w:bCs w:val="0"/>
                <w:sz w:val="20"/>
                <w:szCs w:val="20"/>
              </w:rPr>
            </w:pPr>
          </w:p>
        </w:tc>
      </w:tr>
      <w:tr w:rsidR="00363007" w14:paraId="002D0605" w14:textId="77777777">
        <w:trPr>
          <w:jc w:val="center"/>
        </w:trPr>
        <w:tc>
          <w:tcPr>
            <w:tcW w:w="617" w:type="dxa"/>
            <w:vAlign w:val="center"/>
          </w:tcPr>
          <w:p w14:paraId="5837F504"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1255</w:t>
            </w:r>
          </w:p>
        </w:tc>
        <w:tc>
          <w:tcPr>
            <w:tcW w:w="1303" w:type="dxa"/>
            <w:vAlign w:val="center"/>
          </w:tcPr>
          <w:p w14:paraId="75BF7616" w14:textId="77777777" w:rsidR="00363007" w:rsidRDefault="00363007">
            <w:pPr>
              <w:tabs>
                <w:tab w:val="left" w:pos="360"/>
              </w:tabs>
              <w:snapToGrid w:val="0"/>
              <w:jc w:val="center"/>
              <w:rPr>
                <w:rStyle w:val="af1"/>
                <w:b w:val="0"/>
                <w:bCs w:val="0"/>
                <w:sz w:val="20"/>
                <w:szCs w:val="20"/>
              </w:rPr>
            </w:pPr>
          </w:p>
        </w:tc>
        <w:tc>
          <w:tcPr>
            <w:tcW w:w="1546" w:type="dxa"/>
            <w:vAlign w:val="center"/>
          </w:tcPr>
          <w:p w14:paraId="4D222FD0"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月儿灭怯土</w:t>
            </w:r>
          </w:p>
        </w:tc>
        <w:tc>
          <w:tcPr>
            <w:tcW w:w="1706" w:type="dxa"/>
            <w:vAlign w:val="center"/>
          </w:tcPr>
          <w:p w14:paraId="3391284A" w14:textId="77777777" w:rsidR="00363007" w:rsidRDefault="00000000">
            <w:pPr>
              <w:tabs>
                <w:tab w:val="left" w:pos="360"/>
              </w:tabs>
              <w:snapToGrid w:val="0"/>
              <w:jc w:val="center"/>
              <w:rPr>
                <w:rStyle w:val="af1"/>
                <w:b w:val="0"/>
                <w:bCs w:val="0"/>
                <w:sz w:val="20"/>
                <w:szCs w:val="20"/>
              </w:rPr>
            </w:pPr>
            <w:r>
              <w:rPr>
                <w:rStyle w:val="af1"/>
                <w:b w:val="0"/>
                <w:bCs w:val="0"/>
                <w:sz w:val="20"/>
                <w:szCs w:val="20"/>
              </w:rPr>
              <w:t>君脑儿</w:t>
            </w:r>
          </w:p>
        </w:tc>
        <w:tc>
          <w:tcPr>
            <w:tcW w:w="1506" w:type="dxa"/>
            <w:vAlign w:val="center"/>
          </w:tcPr>
          <w:p w14:paraId="62C35DAC" w14:textId="77777777" w:rsidR="00363007" w:rsidRDefault="00363007">
            <w:pPr>
              <w:tabs>
                <w:tab w:val="left" w:pos="360"/>
              </w:tabs>
              <w:snapToGrid w:val="0"/>
              <w:jc w:val="center"/>
              <w:rPr>
                <w:rStyle w:val="af1"/>
                <w:b w:val="0"/>
                <w:bCs w:val="0"/>
                <w:sz w:val="20"/>
                <w:szCs w:val="20"/>
              </w:rPr>
            </w:pPr>
          </w:p>
        </w:tc>
        <w:tc>
          <w:tcPr>
            <w:tcW w:w="1329" w:type="dxa"/>
          </w:tcPr>
          <w:p w14:paraId="7BED7190" w14:textId="77777777" w:rsidR="00363007" w:rsidRDefault="00000000">
            <w:pPr>
              <w:tabs>
                <w:tab w:val="left" w:pos="360"/>
              </w:tabs>
              <w:snapToGrid w:val="0"/>
              <w:rPr>
                <w:rStyle w:val="af1"/>
                <w:b w:val="0"/>
                <w:bCs w:val="0"/>
                <w:sz w:val="20"/>
                <w:szCs w:val="20"/>
              </w:rPr>
            </w:pPr>
            <w:r>
              <w:rPr>
                <w:rStyle w:val="af1"/>
                <w:b w:val="0"/>
                <w:bCs w:val="0"/>
                <w:sz w:val="20"/>
                <w:szCs w:val="20"/>
              </w:rPr>
              <w:t>乙卯年九月二十九日，颁行圣旨。</w:t>
            </w:r>
          </w:p>
        </w:tc>
        <w:tc>
          <w:tcPr>
            <w:tcW w:w="1655" w:type="dxa"/>
          </w:tcPr>
          <w:p w14:paraId="5F2A9899" w14:textId="77777777" w:rsidR="00363007" w:rsidRDefault="00000000">
            <w:pPr>
              <w:tabs>
                <w:tab w:val="left" w:pos="360"/>
              </w:tabs>
              <w:snapToGrid w:val="0"/>
              <w:rPr>
                <w:rStyle w:val="af1"/>
                <w:b w:val="0"/>
                <w:bCs w:val="0"/>
                <w:sz w:val="20"/>
                <w:szCs w:val="20"/>
              </w:rPr>
            </w:pPr>
            <w:r>
              <w:rPr>
                <w:rStyle w:val="af1"/>
                <w:b w:val="0"/>
                <w:bCs w:val="0"/>
                <w:sz w:val="20"/>
                <w:szCs w:val="20"/>
              </w:rPr>
              <w:t>《元史》，《至元辨伪录》</w:t>
            </w:r>
            <w:r>
              <w:rPr>
                <w:rStyle w:val="af1"/>
                <w:b w:val="0"/>
                <w:bCs w:val="0"/>
                <w:sz w:val="20"/>
                <w:szCs w:val="20"/>
              </w:rPr>
              <w:footnoteReference w:id="271"/>
            </w:r>
          </w:p>
        </w:tc>
      </w:tr>
      <w:tr w:rsidR="00363007" w14:paraId="6B94875F" w14:textId="77777777">
        <w:trPr>
          <w:jc w:val="center"/>
        </w:trPr>
        <w:tc>
          <w:tcPr>
            <w:tcW w:w="617" w:type="dxa"/>
            <w:vAlign w:val="center"/>
          </w:tcPr>
          <w:p w14:paraId="5A4C9886"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1256</w:t>
            </w:r>
          </w:p>
        </w:tc>
        <w:tc>
          <w:tcPr>
            <w:tcW w:w="1303" w:type="dxa"/>
            <w:vAlign w:val="center"/>
          </w:tcPr>
          <w:p w14:paraId="47843B0D" w14:textId="77777777" w:rsidR="00363007" w:rsidRDefault="00000000">
            <w:pPr>
              <w:tabs>
                <w:tab w:val="left" w:pos="360"/>
              </w:tabs>
              <w:snapToGrid w:val="0"/>
              <w:jc w:val="center"/>
              <w:rPr>
                <w:rStyle w:val="af1"/>
                <w:b w:val="0"/>
                <w:bCs w:val="0"/>
                <w:sz w:val="20"/>
                <w:szCs w:val="20"/>
              </w:rPr>
            </w:pPr>
            <w:r>
              <w:rPr>
                <w:rStyle w:val="af1"/>
                <w:b w:val="0"/>
                <w:bCs w:val="0"/>
                <w:sz w:val="20"/>
                <w:szCs w:val="20"/>
              </w:rPr>
              <w:t>欲儿陌哥都</w:t>
            </w:r>
          </w:p>
        </w:tc>
        <w:tc>
          <w:tcPr>
            <w:tcW w:w="1546" w:type="dxa"/>
            <w:vAlign w:val="center"/>
          </w:tcPr>
          <w:p w14:paraId="36DA38F1" w14:textId="77777777" w:rsidR="00363007" w:rsidRDefault="00000000">
            <w:pPr>
              <w:tabs>
                <w:tab w:val="left" w:pos="360"/>
              </w:tabs>
              <w:snapToGrid w:val="0"/>
              <w:rPr>
                <w:rStyle w:val="af1"/>
                <w:b w:val="0"/>
                <w:bCs w:val="0"/>
                <w:sz w:val="20"/>
                <w:szCs w:val="20"/>
              </w:rPr>
            </w:pPr>
            <w:r>
              <w:rPr>
                <w:rStyle w:val="af1"/>
                <w:b w:val="0"/>
                <w:bCs w:val="0"/>
                <w:sz w:val="20"/>
                <w:szCs w:val="20"/>
              </w:rPr>
              <w:t>塔密儿、昔剌兀鲁朵</w:t>
            </w:r>
          </w:p>
        </w:tc>
        <w:tc>
          <w:tcPr>
            <w:tcW w:w="1706" w:type="dxa"/>
            <w:vAlign w:val="center"/>
          </w:tcPr>
          <w:p w14:paraId="6CC73982" w14:textId="77777777" w:rsidR="00363007" w:rsidRDefault="00000000">
            <w:pPr>
              <w:tabs>
                <w:tab w:val="left" w:pos="360"/>
              </w:tabs>
              <w:snapToGrid w:val="0"/>
              <w:jc w:val="center"/>
              <w:rPr>
                <w:rStyle w:val="af1"/>
                <w:b w:val="0"/>
                <w:bCs w:val="0"/>
                <w:sz w:val="20"/>
                <w:szCs w:val="20"/>
              </w:rPr>
            </w:pPr>
            <w:r>
              <w:rPr>
                <w:rStyle w:val="af1"/>
                <w:b w:val="0"/>
                <w:bCs w:val="0"/>
                <w:noProof/>
                <w:sz w:val="20"/>
                <w:szCs w:val="20"/>
              </w:rPr>
              <w:drawing>
                <wp:inline distT="0" distB="0" distL="0" distR="0" wp14:anchorId="407492D6" wp14:editId="5331EF49">
                  <wp:extent cx="128270" cy="10414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270" cy="104140"/>
                          </a:xfrm>
                          <a:prstGeom prst="rect">
                            <a:avLst/>
                          </a:prstGeom>
                          <a:noFill/>
                          <a:ln>
                            <a:noFill/>
                          </a:ln>
                        </pic:spPr>
                      </pic:pic>
                    </a:graphicData>
                  </a:graphic>
                </wp:inline>
              </w:drawing>
            </w:r>
            <w:r>
              <w:rPr>
                <w:rStyle w:val="af1"/>
                <w:b w:val="0"/>
                <w:bCs w:val="0"/>
                <w:sz w:val="20"/>
                <w:szCs w:val="20"/>
              </w:rPr>
              <w:t>亦儿阿塔</w:t>
            </w:r>
          </w:p>
        </w:tc>
        <w:tc>
          <w:tcPr>
            <w:tcW w:w="1506" w:type="dxa"/>
            <w:vAlign w:val="center"/>
          </w:tcPr>
          <w:p w14:paraId="31F626C4" w14:textId="77777777" w:rsidR="00363007" w:rsidRDefault="00000000">
            <w:pPr>
              <w:tabs>
                <w:tab w:val="left" w:pos="360"/>
              </w:tabs>
              <w:snapToGrid w:val="0"/>
              <w:jc w:val="center"/>
              <w:rPr>
                <w:rStyle w:val="af1"/>
                <w:b w:val="0"/>
                <w:bCs w:val="0"/>
                <w:sz w:val="20"/>
                <w:szCs w:val="20"/>
              </w:rPr>
            </w:pPr>
            <w:r>
              <w:rPr>
                <w:rStyle w:val="af1"/>
                <w:b w:val="0"/>
                <w:bCs w:val="0"/>
                <w:sz w:val="20"/>
                <w:szCs w:val="20"/>
              </w:rPr>
              <w:t>阿塔哈帖乞儿密</w:t>
            </w:r>
          </w:p>
        </w:tc>
        <w:tc>
          <w:tcPr>
            <w:tcW w:w="1329" w:type="dxa"/>
          </w:tcPr>
          <w:p w14:paraId="4B39EE77" w14:textId="77777777" w:rsidR="00363007" w:rsidRDefault="00363007">
            <w:pPr>
              <w:tabs>
                <w:tab w:val="left" w:pos="360"/>
              </w:tabs>
              <w:snapToGrid w:val="0"/>
              <w:rPr>
                <w:rStyle w:val="af1"/>
                <w:b w:val="0"/>
                <w:bCs w:val="0"/>
                <w:sz w:val="20"/>
                <w:szCs w:val="20"/>
              </w:rPr>
            </w:pPr>
          </w:p>
        </w:tc>
        <w:tc>
          <w:tcPr>
            <w:tcW w:w="1655" w:type="dxa"/>
          </w:tcPr>
          <w:p w14:paraId="087E2D17"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2129E58A" w14:textId="77777777">
        <w:trPr>
          <w:jc w:val="center"/>
        </w:trPr>
        <w:tc>
          <w:tcPr>
            <w:tcW w:w="617" w:type="dxa"/>
            <w:vAlign w:val="center"/>
          </w:tcPr>
          <w:p w14:paraId="3C1A344F"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1257</w:t>
            </w:r>
          </w:p>
        </w:tc>
        <w:tc>
          <w:tcPr>
            <w:tcW w:w="1303" w:type="dxa"/>
            <w:vAlign w:val="center"/>
          </w:tcPr>
          <w:p w14:paraId="54558AA6" w14:textId="77777777" w:rsidR="00363007" w:rsidRDefault="00000000">
            <w:pPr>
              <w:tabs>
                <w:tab w:val="left" w:pos="360"/>
              </w:tabs>
              <w:snapToGrid w:val="0"/>
              <w:jc w:val="center"/>
              <w:rPr>
                <w:rStyle w:val="af1"/>
                <w:b w:val="0"/>
                <w:bCs w:val="0"/>
                <w:sz w:val="20"/>
                <w:szCs w:val="20"/>
              </w:rPr>
            </w:pPr>
            <w:r>
              <w:rPr>
                <w:rStyle w:val="af1"/>
                <w:b w:val="0"/>
                <w:bCs w:val="0"/>
                <w:sz w:val="20"/>
                <w:szCs w:val="20"/>
              </w:rPr>
              <w:t>忽阑也儿吉</w:t>
            </w:r>
          </w:p>
        </w:tc>
        <w:tc>
          <w:tcPr>
            <w:tcW w:w="1546" w:type="dxa"/>
            <w:vAlign w:val="center"/>
          </w:tcPr>
          <w:p w14:paraId="70B4D4DF" w14:textId="77777777" w:rsidR="00363007" w:rsidRDefault="00000000">
            <w:pPr>
              <w:tabs>
                <w:tab w:val="left" w:pos="360"/>
              </w:tabs>
              <w:snapToGrid w:val="0"/>
              <w:jc w:val="center"/>
              <w:rPr>
                <w:rStyle w:val="af1"/>
                <w:b w:val="0"/>
                <w:bCs w:val="0"/>
                <w:sz w:val="20"/>
                <w:szCs w:val="20"/>
              </w:rPr>
            </w:pPr>
            <w:r>
              <w:rPr>
                <w:rStyle w:val="af1"/>
                <w:b w:val="0"/>
                <w:bCs w:val="0"/>
                <w:sz w:val="20"/>
                <w:szCs w:val="20"/>
              </w:rPr>
              <w:t>太祖行宫、怯鲁连</w:t>
            </w:r>
          </w:p>
        </w:tc>
        <w:tc>
          <w:tcPr>
            <w:tcW w:w="1706" w:type="dxa"/>
            <w:vAlign w:val="center"/>
          </w:tcPr>
          <w:p w14:paraId="645775A8"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月儿灭怯土、军脑儿</w:t>
            </w:r>
          </w:p>
        </w:tc>
        <w:tc>
          <w:tcPr>
            <w:tcW w:w="1506" w:type="dxa"/>
            <w:vAlign w:val="center"/>
          </w:tcPr>
          <w:p w14:paraId="0A49979C" w14:textId="77777777" w:rsidR="00363007" w:rsidRDefault="00363007">
            <w:pPr>
              <w:tabs>
                <w:tab w:val="left" w:pos="360"/>
              </w:tabs>
              <w:snapToGrid w:val="0"/>
              <w:jc w:val="center"/>
              <w:rPr>
                <w:rStyle w:val="af1"/>
                <w:b w:val="0"/>
                <w:bCs w:val="0"/>
                <w:sz w:val="20"/>
                <w:szCs w:val="20"/>
              </w:rPr>
            </w:pPr>
          </w:p>
        </w:tc>
        <w:tc>
          <w:tcPr>
            <w:tcW w:w="1329" w:type="dxa"/>
          </w:tcPr>
          <w:p w14:paraId="4449EC86" w14:textId="77777777" w:rsidR="00363007" w:rsidRDefault="00000000">
            <w:pPr>
              <w:tabs>
                <w:tab w:val="left" w:pos="360"/>
              </w:tabs>
              <w:snapToGrid w:val="0"/>
              <w:rPr>
                <w:rStyle w:val="af1"/>
                <w:b w:val="0"/>
                <w:bCs w:val="0"/>
                <w:sz w:val="20"/>
                <w:szCs w:val="20"/>
              </w:rPr>
            </w:pPr>
            <w:r>
              <w:rPr>
                <w:rStyle w:val="af1"/>
                <w:b w:val="0"/>
                <w:bCs w:val="0"/>
                <w:sz w:val="20"/>
                <w:szCs w:val="20"/>
              </w:rPr>
              <w:t>幸忽阑也儿吉，诏征宋；复会于怯鲁连之地</w:t>
            </w:r>
          </w:p>
        </w:tc>
        <w:tc>
          <w:tcPr>
            <w:tcW w:w="1655" w:type="dxa"/>
          </w:tcPr>
          <w:p w14:paraId="6303BB00"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59824835" w14:textId="77777777">
        <w:trPr>
          <w:jc w:val="center"/>
        </w:trPr>
        <w:tc>
          <w:tcPr>
            <w:tcW w:w="617" w:type="dxa"/>
            <w:vAlign w:val="center"/>
          </w:tcPr>
          <w:p w14:paraId="5F57A03E"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1258</w:t>
            </w:r>
          </w:p>
        </w:tc>
        <w:tc>
          <w:tcPr>
            <w:tcW w:w="1303" w:type="dxa"/>
            <w:vAlign w:val="center"/>
          </w:tcPr>
          <w:p w14:paraId="3FAB64CF" w14:textId="77777777" w:rsidR="00363007" w:rsidRDefault="00363007">
            <w:pPr>
              <w:tabs>
                <w:tab w:val="left" w:pos="360"/>
              </w:tabs>
              <w:snapToGrid w:val="0"/>
              <w:jc w:val="center"/>
              <w:rPr>
                <w:rStyle w:val="af1"/>
                <w:b w:val="0"/>
                <w:bCs w:val="0"/>
                <w:sz w:val="20"/>
                <w:szCs w:val="20"/>
              </w:rPr>
            </w:pPr>
          </w:p>
        </w:tc>
        <w:tc>
          <w:tcPr>
            <w:tcW w:w="1546" w:type="dxa"/>
            <w:vAlign w:val="center"/>
          </w:tcPr>
          <w:p w14:paraId="2D471D76" w14:textId="77777777" w:rsidR="00363007" w:rsidRDefault="00363007">
            <w:pPr>
              <w:tabs>
                <w:tab w:val="left" w:pos="360"/>
              </w:tabs>
              <w:snapToGrid w:val="0"/>
              <w:jc w:val="center"/>
              <w:rPr>
                <w:rStyle w:val="af1"/>
                <w:b w:val="0"/>
                <w:bCs w:val="0"/>
                <w:sz w:val="20"/>
                <w:szCs w:val="20"/>
              </w:rPr>
            </w:pPr>
          </w:p>
        </w:tc>
        <w:tc>
          <w:tcPr>
            <w:tcW w:w="1706" w:type="dxa"/>
            <w:vAlign w:val="center"/>
          </w:tcPr>
          <w:p w14:paraId="1C41FD8E" w14:textId="77777777" w:rsidR="00363007" w:rsidRDefault="00363007">
            <w:pPr>
              <w:tabs>
                <w:tab w:val="left" w:pos="360"/>
              </w:tabs>
              <w:snapToGrid w:val="0"/>
              <w:jc w:val="center"/>
              <w:rPr>
                <w:rStyle w:val="af1"/>
                <w:b w:val="0"/>
                <w:bCs w:val="0"/>
                <w:sz w:val="20"/>
                <w:szCs w:val="20"/>
              </w:rPr>
            </w:pPr>
          </w:p>
        </w:tc>
        <w:tc>
          <w:tcPr>
            <w:tcW w:w="1506" w:type="dxa"/>
            <w:vAlign w:val="center"/>
          </w:tcPr>
          <w:p w14:paraId="2AA8E137" w14:textId="77777777" w:rsidR="00363007" w:rsidRDefault="00000000">
            <w:pPr>
              <w:tabs>
                <w:tab w:val="left" w:pos="360"/>
              </w:tabs>
              <w:snapToGrid w:val="0"/>
              <w:jc w:val="center"/>
              <w:rPr>
                <w:rStyle w:val="af1"/>
                <w:b w:val="0"/>
                <w:bCs w:val="0"/>
                <w:sz w:val="20"/>
                <w:szCs w:val="20"/>
              </w:rPr>
            </w:pPr>
            <w:r>
              <w:rPr>
                <w:rStyle w:val="af1"/>
                <w:b w:val="0"/>
                <w:bCs w:val="0"/>
                <w:sz w:val="20"/>
                <w:szCs w:val="20"/>
              </w:rPr>
              <w:t>（漠南）玉龙栈</w:t>
            </w:r>
          </w:p>
        </w:tc>
        <w:tc>
          <w:tcPr>
            <w:tcW w:w="1329" w:type="dxa"/>
          </w:tcPr>
          <w:p w14:paraId="2BD4D066" w14:textId="77777777" w:rsidR="00363007" w:rsidRDefault="00363007">
            <w:pPr>
              <w:tabs>
                <w:tab w:val="left" w:pos="360"/>
              </w:tabs>
              <w:snapToGrid w:val="0"/>
              <w:rPr>
                <w:rStyle w:val="af1"/>
                <w:b w:val="0"/>
                <w:bCs w:val="0"/>
                <w:sz w:val="20"/>
                <w:szCs w:val="20"/>
              </w:rPr>
            </w:pPr>
          </w:p>
        </w:tc>
        <w:tc>
          <w:tcPr>
            <w:tcW w:w="1655" w:type="dxa"/>
          </w:tcPr>
          <w:p w14:paraId="1E4BB598"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r w:rsidR="00363007" w14:paraId="3D12D180" w14:textId="77777777">
        <w:trPr>
          <w:jc w:val="center"/>
        </w:trPr>
        <w:tc>
          <w:tcPr>
            <w:tcW w:w="617" w:type="dxa"/>
            <w:vAlign w:val="center"/>
          </w:tcPr>
          <w:p w14:paraId="7618F7BC"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1259</w:t>
            </w:r>
          </w:p>
        </w:tc>
        <w:tc>
          <w:tcPr>
            <w:tcW w:w="1303" w:type="dxa"/>
            <w:vAlign w:val="center"/>
          </w:tcPr>
          <w:p w14:paraId="36E4E960" w14:textId="77777777" w:rsidR="00363007" w:rsidRDefault="00000000">
            <w:pPr>
              <w:tabs>
                <w:tab w:val="left" w:pos="360"/>
              </w:tabs>
              <w:snapToGrid w:val="0"/>
              <w:jc w:val="center"/>
              <w:rPr>
                <w:rStyle w:val="af1"/>
                <w:b w:val="0"/>
                <w:bCs w:val="0"/>
                <w:sz w:val="20"/>
                <w:szCs w:val="20"/>
              </w:rPr>
            </w:pPr>
            <w:r>
              <w:rPr>
                <w:rStyle w:val="af1"/>
                <w:b w:val="0"/>
                <w:bCs w:val="0"/>
                <w:sz w:val="20"/>
                <w:szCs w:val="20"/>
              </w:rPr>
              <w:t>也里本朵哈</w:t>
            </w:r>
          </w:p>
        </w:tc>
        <w:tc>
          <w:tcPr>
            <w:tcW w:w="1546" w:type="dxa"/>
            <w:vAlign w:val="center"/>
          </w:tcPr>
          <w:p w14:paraId="06D9C7F1" w14:textId="77777777" w:rsidR="00363007" w:rsidRDefault="00363007">
            <w:pPr>
              <w:tabs>
                <w:tab w:val="left" w:pos="360"/>
              </w:tabs>
              <w:snapToGrid w:val="0"/>
              <w:jc w:val="center"/>
              <w:rPr>
                <w:rStyle w:val="af1"/>
                <w:b w:val="0"/>
                <w:bCs w:val="0"/>
                <w:sz w:val="20"/>
                <w:szCs w:val="20"/>
              </w:rPr>
            </w:pPr>
          </w:p>
        </w:tc>
        <w:tc>
          <w:tcPr>
            <w:tcW w:w="1706" w:type="dxa"/>
            <w:vAlign w:val="center"/>
          </w:tcPr>
          <w:p w14:paraId="6BD827A3" w14:textId="77777777" w:rsidR="00363007" w:rsidRDefault="00363007">
            <w:pPr>
              <w:tabs>
                <w:tab w:val="left" w:pos="360"/>
              </w:tabs>
              <w:snapToGrid w:val="0"/>
              <w:jc w:val="center"/>
              <w:rPr>
                <w:rStyle w:val="af1"/>
                <w:b w:val="0"/>
                <w:bCs w:val="0"/>
                <w:sz w:val="20"/>
                <w:szCs w:val="20"/>
              </w:rPr>
            </w:pPr>
          </w:p>
        </w:tc>
        <w:tc>
          <w:tcPr>
            <w:tcW w:w="1506" w:type="dxa"/>
            <w:vAlign w:val="center"/>
          </w:tcPr>
          <w:p w14:paraId="5E75962B" w14:textId="77777777" w:rsidR="00363007" w:rsidRDefault="00363007">
            <w:pPr>
              <w:tabs>
                <w:tab w:val="left" w:pos="360"/>
              </w:tabs>
              <w:snapToGrid w:val="0"/>
              <w:jc w:val="center"/>
              <w:rPr>
                <w:rStyle w:val="af1"/>
                <w:b w:val="0"/>
                <w:bCs w:val="0"/>
                <w:sz w:val="20"/>
                <w:szCs w:val="20"/>
              </w:rPr>
            </w:pPr>
          </w:p>
        </w:tc>
        <w:tc>
          <w:tcPr>
            <w:tcW w:w="1329" w:type="dxa"/>
          </w:tcPr>
          <w:p w14:paraId="600ED67F" w14:textId="77777777" w:rsidR="00363007" w:rsidRDefault="00000000">
            <w:pPr>
              <w:tabs>
                <w:tab w:val="left" w:pos="360"/>
              </w:tabs>
              <w:snapToGrid w:val="0"/>
              <w:rPr>
                <w:rStyle w:val="af1"/>
                <w:b w:val="0"/>
                <w:bCs w:val="0"/>
                <w:sz w:val="20"/>
                <w:szCs w:val="20"/>
              </w:rPr>
            </w:pPr>
            <w:r>
              <w:rPr>
                <w:rStyle w:val="af1"/>
                <w:b w:val="0"/>
                <w:bCs w:val="0"/>
                <w:sz w:val="20"/>
                <w:szCs w:val="20"/>
              </w:rPr>
              <w:t>受朝贺</w:t>
            </w:r>
          </w:p>
        </w:tc>
        <w:tc>
          <w:tcPr>
            <w:tcW w:w="1655" w:type="dxa"/>
          </w:tcPr>
          <w:p w14:paraId="3447AF0A" w14:textId="77777777" w:rsidR="00363007" w:rsidRDefault="00000000">
            <w:pPr>
              <w:tabs>
                <w:tab w:val="left" w:pos="360"/>
              </w:tabs>
              <w:snapToGrid w:val="0"/>
              <w:rPr>
                <w:rStyle w:val="af1"/>
                <w:b w:val="0"/>
                <w:bCs w:val="0"/>
                <w:sz w:val="20"/>
                <w:szCs w:val="20"/>
              </w:rPr>
            </w:pPr>
            <w:r>
              <w:rPr>
                <w:rStyle w:val="af1"/>
                <w:b w:val="0"/>
                <w:bCs w:val="0"/>
                <w:sz w:val="20"/>
                <w:szCs w:val="20"/>
              </w:rPr>
              <w:t>《元史》</w:t>
            </w:r>
          </w:p>
        </w:tc>
      </w:tr>
    </w:tbl>
    <w:p w14:paraId="15FBDE30" w14:textId="77777777" w:rsidR="00363007" w:rsidRDefault="00363007">
      <w:pPr>
        <w:rPr>
          <w:rStyle w:val="af1"/>
          <w:b w:val="0"/>
          <w:bCs w:val="0"/>
          <w:sz w:val="20"/>
          <w:szCs w:val="20"/>
        </w:rPr>
      </w:pPr>
    </w:p>
    <w:p w14:paraId="7A87A43C" w14:textId="77777777" w:rsidR="00363007" w:rsidRDefault="00000000">
      <w:pPr>
        <w:tabs>
          <w:tab w:val="left" w:pos="360"/>
        </w:tabs>
        <w:spacing w:line="300" w:lineRule="auto"/>
        <w:jc w:val="left"/>
        <w:rPr>
          <w:rStyle w:val="af1"/>
          <w:sz w:val="20"/>
          <w:szCs w:val="20"/>
        </w:rPr>
      </w:pPr>
      <w:r>
        <w:rPr>
          <w:rStyle w:val="af1"/>
          <w:sz w:val="20"/>
          <w:szCs w:val="20"/>
        </w:rPr>
        <w:t>（表二）前四汗时期的朝觐地点：</w:t>
      </w:r>
    </w:p>
    <w:p w14:paraId="40B498F8" w14:textId="77777777" w:rsidR="00363007" w:rsidRDefault="00363007">
      <w:pPr>
        <w:tabs>
          <w:tab w:val="left" w:pos="360"/>
        </w:tabs>
        <w:spacing w:line="300" w:lineRule="auto"/>
        <w:jc w:val="left"/>
        <w:rPr>
          <w:rStyle w:val="af1"/>
          <w:b w:val="0"/>
          <w:bCs w:val="0"/>
          <w:sz w:val="20"/>
          <w:szCs w:val="20"/>
        </w:rPr>
      </w:pPr>
    </w:p>
    <w:tbl>
      <w:tblPr>
        <w:tblW w:w="9230"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358"/>
        <w:gridCol w:w="1899"/>
        <w:gridCol w:w="1499"/>
        <w:gridCol w:w="2330"/>
        <w:gridCol w:w="2124"/>
        <w:gridCol w:w="20"/>
      </w:tblGrid>
      <w:tr w:rsidR="00363007" w14:paraId="397E22E8" w14:textId="77777777">
        <w:trPr>
          <w:jc w:val="center"/>
        </w:trPr>
        <w:tc>
          <w:tcPr>
            <w:tcW w:w="1358" w:type="dxa"/>
            <w:vAlign w:val="center"/>
          </w:tcPr>
          <w:p w14:paraId="6B5D2FA4" w14:textId="77777777" w:rsidR="00363007" w:rsidRDefault="00000000">
            <w:pPr>
              <w:tabs>
                <w:tab w:val="left" w:pos="360"/>
              </w:tabs>
              <w:snapToGrid w:val="0"/>
              <w:jc w:val="center"/>
              <w:rPr>
                <w:rStyle w:val="af1"/>
                <w:b w:val="0"/>
                <w:bCs w:val="0"/>
                <w:sz w:val="20"/>
                <w:szCs w:val="20"/>
              </w:rPr>
            </w:pPr>
            <w:r>
              <w:rPr>
                <w:rStyle w:val="af1"/>
                <w:b w:val="0"/>
                <w:bCs w:val="0"/>
                <w:sz w:val="20"/>
                <w:szCs w:val="20"/>
              </w:rPr>
              <w:t>年代</w:t>
            </w:r>
          </w:p>
        </w:tc>
        <w:tc>
          <w:tcPr>
            <w:tcW w:w="1899" w:type="dxa"/>
            <w:vAlign w:val="center"/>
          </w:tcPr>
          <w:p w14:paraId="70F9A6B4"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朝觐人员姓名</w:t>
            </w:r>
          </w:p>
        </w:tc>
        <w:tc>
          <w:tcPr>
            <w:tcW w:w="1499" w:type="dxa"/>
            <w:vAlign w:val="center"/>
          </w:tcPr>
          <w:p w14:paraId="347D389C" w14:textId="77777777" w:rsidR="00363007" w:rsidRDefault="00000000">
            <w:pPr>
              <w:tabs>
                <w:tab w:val="left" w:pos="360"/>
              </w:tabs>
              <w:snapToGrid w:val="0"/>
              <w:jc w:val="center"/>
              <w:rPr>
                <w:rStyle w:val="af1"/>
                <w:b w:val="0"/>
                <w:bCs w:val="0"/>
                <w:sz w:val="20"/>
                <w:szCs w:val="20"/>
              </w:rPr>
            </w:pPr>
            <w:r>
              <w:rPr>
                <w:rStyle w:val="af1"/>
                <w:b w:val="0"/>
                <w:bCs w:val="0"/>
                <w:sz w:val="20"/>
                <w:szCs w:val="20"/>
              </w:rPr>
              <w:t>朝觐地点</w:t>
            </w:r>
          </w:p>
        </w:tc>
        <w:tc>
          <w:tcPr>
            <w:tcW w:w="2330" w:type="dxa"/>
            <w:vAlign w:val="center"/>
          </w:tcPr>
          <w:p w14:paraId="42F17DD5" w14:textId="77777777" w:rsidR="00363007" w:rsidRDefault="00000000">
            <w:pPr>
              <w:tabs>
                <w:tab w:val="left" w:pos="360"/>
              </w:tabs>
              <w:snapToGrid w:val="0"/>
              <w:jc w:val="center"/>
              <w:rPr>
                <w:rStyle w:val="af1"/>
                <w:b w:val="0"/>
                <w:bCs w:val="0"/>
                <w:sz w:val="20"/>
                <w:szCs w:val="20"/>
              </w:rPr>
            </w:pPr>
            <w:r>
              <w:rPr>
                <w:rStyle w:val="af1"/>
                <w:b w:val="0"/>
                <w:bCs w:val="0"/>
                <w:sz w:val="20"/>
                <w:szCs w:val="20"/>
              </w:rPr>
              <w:t>史料出处</w:t>
            </w:r>
          </w:p>
        </w:tc>
        <w:tc>
          <w:tcPr>
            <w:tcW w:w="2144" w:type="dxa"/>
            <w:gridSpan w:val="2"/>
            <w:vAlign w:val="center"/>
          </w:tcPr>
          <w:p w14:paraId="457520F5" w14:textId="77777777" w:rsidR="00363007" w:rsidRDefault="00000000">
            <w:pPr>
              <w:tabs>
                <w:tab w:val="left" w:pos="360"/>
              </w:tabs>
              <w:snapToGrid w:val="0"/>
              <w:jc w:val="center"/>
              <w:rPr>
                <w:rStyle w:val="af1"/>
                <w:b w:val="0"/>
                <w:bCs w:val="0"/>
                <w:sz w:val="20"/>
                <w:szCs w:val="20"/>
              </w:rPr>
            </w:pPr>
            <w:r>
              <w:rPr>
                <w:rStyle w:val="af1"/>
                <w:b w:val="0"/>
                <w:bCs w:val="0"/>
                <w:sz w:val="20"/>
                <w:szCs w:val="20"/>
              </w:rPr>
              <w:t>附录</w:t>
            </w:r>
          </w:p>
        </w:tc>
      </w:tr>
      <w:tr w:rsidR="00363007" w14:paraId="63F9B09C" w14:textId="77777777">
        <w:trPr>
          <w:jc w:val="center"/>
        </w:trPr>
        <w:tc>
          <w:tcPr>
            <w:tcW w:w="1358" w:type="dxa"/>
            <w:vAlign w:val="center"/>
          </w:tcPr>
          <w:p w14:paraId="370DF832" w14:textId="77777777" w:rsidR="00363007" w:rsidRDefault="00000000">
            <w:pPr>
              <w:tabs>
                <w:tab w:val="left" w:pos="360"/>
              </w:tabs>
              <w:snapToGrid w:val="0"/>
              <w:jc w:val="center"/>
              <w:rPr>
                <w:rStyle w:val="af1"/>
                <w:b w:val="0"/>
                <w:bCs w:val="0"/>
                <w:sz w:val="20"/>
                <w:szCs w:val="20"/>
              </w:rPr>
            </w:pPr>
            <w:r>
              <w:rPr>
                <w:rStyle w:val="af1"/>
                <w:b w:val="0"/>
                <w:bCs w:val="0"/>
                <w:sz w:val="20"/>
                <w:szCs w:val="20"/>
              </w:rPr>
              <w:t>成吉思汗</w:t>
            </w:r>
          </w:p>
        </w:tc>
        <w:tc>
          <w:tcPr>
            <w:tcW w:w="1899" w:type="dxa"/>
            <w:vAlign w:val="center"/>
          </w:tcPr>
          <w:p w14:paraId="2DF76ECE" w14:textId="77777777" w:rsidR="00363007" w:rsidRDefault="00363007">
            <w:pPr>
              <w:tabs>
                <w:tab w:val="left" w:pos="360"/>
              </w:tabs>
              <w:snapToGrid w:val="0"/>
              <w:jc w:val="center"/>
              <w:rPr>
                <w:rStyle w:val="af1"/>
                <w:b w:val="0"/>
                <w:bCs w:val="0"/>
                <w:sz w:val="20"/>
                <w:szCs w:val="20"/>
              </w:rPr>
            </w:pPr>
          </w:p>
        </w:tc>
        <w:tc>
          <w:tcPr>
            <w:tcW w:w="1499" w:type="dxa"/>
            <w:vAlign w:val="center"/>
          </w:tcPr>
          <w:p w14:paraId="0862AA1C" w14:textId="77777777" w:rsidR="00363007" w:rsidRDefault="00363007">
            <w:pPr>
              <w:tabs>
                <w:tab w:val="left" w:pos="360"/>
              </w:tabs>
              <w:snapToGrid w:val="0"/>
              <w:rPr>
                <w:rStyle w:val="af1"/>
                <w:b w:val="0"/>
                <w:bCs w:val="0"/>
                <w:sz w:val="20"/>
                <w:szCs w:val="20"/>
              </w:rPr>
            </w:pPr>
          </w:p>
        </w:tc>
        <w:tc>
          <w:tcPr>
            <w:tcW w:w="2330" w:type="dxa"/>
            <w:vAlign w:val="center"/>
          </w:tcPr>
          <w:p w14:paraId="4C249C68" w14:textId="77777777" w:rsidR="00363007" w:rsidRDefault="00363007">
            <w:pPr>
              <w:tabs>
                <w:tab w:val="left" w:pos="0"/>
              </w:tabs>
              <w:snapToGrid w:val="0"/>
              <w:rPr>
                <w:rStyle w:val="af1"/>
                <w:b w:val="0"/>
                <w:bCs w:val="0"/>
                <w:sz w:val="20"/>
                <w:szCs w:val="20"/>
              </w:rPr>
            </w:pPr>
          </w:p>
        </w:tc>
        <w:tc>
          <w:tcPr>
            <w:tcW w:w="2144" w:type="dxa"/>
            <w:gridSpan w:val="2"/>
            <w:vAlign w:val="center"/>
          </w:tcPr>
          <w:p w14:paraId="33913060" w14:textId="77777777" w:rsidR="00363007" w:rsidRDefault="00363007">
            <w:pPr>
              <w:tabs>
                <w:tab w:val="left" w:pos="360"/>
              </w:tabs>
              <w:snapToGrid w:val="0"/>
              <w:jc w:val="center"/>
              <w:rPr>
                <w:rStyle w:val="af1"/>
                <w:b w:val="0"/>
                <w:bCs w:val="0"/>
                <w:sz w:val="20"/>
                <w:szCs w:val="20"/>
              </w:rPr>
            </w:pPr>
          </w:p>
        </w:tc>
      </w:tr>
      <w:tr w:rsidR="00363007" w14:paraId="4C69381D" w14:textId="77777777">
        <w:trPr>
          <w:gridAfter w:val="1"/>
          <w:wAfter w:w="20" w:type="dxa"/>
          <w:jc w:val="center"/>
        </w:trPr>
        <w:tc>
          <w:tcPr>
            <w:tcW w:w="1358" w:type="dxa"/>
            <w:vAlign w:val="center"/>
          </w:tcPr>
          <w:p w14:paraId="7CF9336D"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1211</w:t>
            </w:r>
          </w:p>
        </w:tc>
        <w:tc>
          <w:tcPr>
            <w:tcW w:w="1899" w:type="dxa"/>
            <w:vAlign w:val="center"/>
          </w:tcPr>
          <w:p w14:paraId="7F36C5DE" w14:textId="77777777" w:rsidR="00363007" w:rsidRDefault="00000000">
            <w:pPr>
              <w:tabs>
                <w:tab w:val="left" w:pos="360"/>
              </w:tabs>
              <w:snapToGrid w:val="0"/>
              <w:rPr>
                <w:rStyle w:val="af1"/>
                <w:b w:val="0"/>
                <w:bCs w:val="0"/>
                <w:sz w:val="20"/>
                <w:szCs w:val="20"/>
              </w:rPr>
            </w:pPr>
            <w:r>
              <w:rPr>
                <w:rStyle w:val="af1"/>
                <w:b w:val="0"/>
                <w:bCs w:val="0"/>
                <w:sz w:val="20"/>
                <w:szCs w:val="20"/>
              </w:rPr>
              <w:t>哈剌鲁国主阿尔思兰（</w:t>
            </w:r>
            <w:r>
              <w:rPr>
                <w:rStyle w:val="af1"/>
                <w:b w:val="0"/>
                <w:bCs w:val="0"/>
                <w:sz w:val="20"/>
                <w:szCs w:val="20"/>
              </w:rPr>
              <w:t>Arslan</w:t>
            </w:r>
            <w:r>
              <w:rPr>
                <w:rStyle w:val="af1"/>
                <w:b w:val="0"/>
                <w:bCs w:val="0"/>
                <w:sz w:val="20"/>
                <w:szCs w:val="20"/>
              </w:rPr>
              <w:t>）；畏吾儿亦都护</w:t>
            </w:r>
          </w:p>
        </w:tc>
        <w:tc>
          <w:tcPr>
            <w:tcW w:w="1499" w:type="dxa"/>
            <w:vAlign w:val="center"/>
          </w:tcPr>
          <w:p w14:paraId="7351DDCA" w14:textId="77777777" w:rsidR="00363007" w:rsidRDefault="00000000">
            <w:pPr>
              <w:tabs>
                <w:tab w:val="left" w:pos="360"/>
              </w:tabs>
              <w:snapToGrid w:val="0"/>
              <w:rPr>
                <w:rStyle w:val="af1"/>
                <w:b w:val="0"/>
                <w:bCs w:val="0"/>
                <w:sz w:val="20"/>
                <w:szCs w:val="20"/>
              </w:rPr>
            </w:pPr>
            <w:r>
              <w:rPr>
                <w:rStyle w:val="af1"/>
                <w:b w:val="0"/>
                <w:bCs w:val="0"/>
                <w:sz w:val="20"/>
                <w:szCs w:val="20"/>
              </w:rPr>
              <w:t>龙居河（怯鲁连）</w:t>
            </w:r>
          </w:p>
        </w:tc>
        <w:tc>
          <w:tcPr>
            <w:tcW w:w="2330" w:type="dxa"/>
            <w:vAlign w:val="center"/>
          </w:tcPr>
          <w:p w14:paraId="26B6903C" w14:textId="77777777" w:rsidR="00363007" w:rsidRDefault="00000000">
            <w:pPr>
              <w:tabs>
                <w:tab w:val="left" w:pos="360"/>
              </w:tabs>
              <w:snapToGrid w:val="0"/>
              <w:rPr>
                <w:rStyle w:val="af1"/>
                <w:b w:val="0"/>
                <w:bCs w:val="0"/>
                <w:sz w:val="20"/>
                <w:szCs w:val="20"/>
              </w:rPr>
            </w:pPr>
            <w:r>
              <w:rPr>
                <w:rStyle w:val="af1"/>
                <w:b w:val="0"/>
                <w:bCs w:val="0"/>
                <w:sz w:val="20"/>
                <w:szCs w:val="20"/>
              </w:rPr>
              <w:t>《宣徽使太保定国忠亮公神道碑》；</w:t>
            </w:r>
            <w:r>
              <w:rPr>
                <w:rStyle w:val="af1"/>
                <w:b w:val="0"/>
                <w:bCs w:val="0"/>
                <w:sz w:val="20"/>
                <w:szCs w:val="20"/>
              </w:rPr>
              <w:footnoteReference w:id="272"/>
            </w:r>
            <w:r>
              <w:rPr>
                <w:rStyle w:val="af1"/>
                <w:b w:val="0"/>
                <w:bCs w:val="0"/>
                <w:sz w:val="20"/>
                <w:szCs w:val="20"/>
              </w:rPr>
              <w:t>《元史</w:t>
            </w:r>
            <w:r>
              <w:rPr>
                <w:rStyle w:val="af1"/>
                <w:b w:val="0"/>
                <w:bCs w:val="0"/>
                <w:sz w:val="20"/>
                <w:szCs w:val="20"/>
              </w:rPr>
              <w:t>·</w:t>
            </w:r>
            <w:r>
              <w:rPr>
                <w:rStyle w:val="af1"/>
                <w:b w:val="0"/>
                <w:bCs w:val="0"/>
                <w:sz w:val="20"/>
                <w:szCs w:val="20"/>
              </w:rPr>
              <w:t>太祖本纪》</w:t>
            </w:r>
          </w:p>
        </w:tc>
        <w:tc>
          <w:tcPr>
            <w:tcW w:w="2124" w:type="dxa"/>
            <w:vAlign w:val="center"/>
          </w:tcPr>
          <w:p w14:paraId="44C81F65" w14:textId="77777777" w:rsidR="00363007" w:rsidRDefault="00363007">
            <w:pPr>
              <w:tabs>
                <w:tab w:val="left" w:pos="-10"/>
              </w:tabs>
              <w:snapToGrid w:val="0"/>
              <w:jc w:val="center"/>
              <w:rPr>
                <w:rStyle w:val="af1"/>
                <w:b w:val="0"/>
                <w:bCs w:val="0"/>
                <w:sz w:val="20"/>
                <w:szCs w:val="20"/>
              </w:rPr>
            </w:pPr>
          </w:p>
        </w:tc>
      </w:tr>
      <w:tr w:rsidR="00363007" w14:paraId="63397788" w14:textId="77777777">
        <w:trPr>
          <w:gridAfter w:val="1"/>
          <w:wAfter w:w="20" w:type="dxa"/>
          <w:jc w:val="center"/>
        </w:trPr>
        <w:tc>
          <w:tcPr>
            <w:tcW w:w="1358" w:type="dxa"/>
            <w:vAlign w:val="center"/>
          </w:tcPr>
          <w:p w14:paraId="7B9A82E1"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1215</w:t>
            </w:r>
          </w:p>
        </w:tc>
        <w:tc>
          <w:tcPr>
            <w:tcW w:w="1899" w:type="dxa"/>
            <w:vAlign w:val="center"/>
          </w:tcPr>
          <w:p w14:paraId="719BE37A" w14:textId="77777777" w:rsidR="00363007" w:rsidRDefault="00000000">
            <w:pPr>
              <w:tabs>
                <w:tab w:val="left" w:pos="360"/>
              </w:tabs>
              <w:snapToGrid w:val="0"/>
              <w:rPr>
                <w:rStyle w:val="af1"/>
                <w:b w:val="0"/>
                <w:bCs w:val="0"/>
                <w:sz w:val="20"/>
                <w:szCs w:val="20"/>
              </w:rPr>
            </w:pPr>
            <w:r>
              <w:rPr>
                <w:rStyle w:val="af1"/>
                <w:b w:val="0"/>
                <w:bCs w:val="0"/>
                <w:sz w:val="20"/>
                <w:szCs w:val="20"/>
              </w:rPr>
              <w:t>耶律留哥</w:t>
            </w:r>
          </w:p>
        </w:tc>
        <w:tc>
          <w:tcPr>
            <w:tcW w:w="1499" w:type="dxa"/>
            <w:vAlign w:val="center"/>
          </w:tcPr>
          <w:p w14:paraId="0472B556" w14:textId="77777777" w:rsidR="00363007" w:rsidRDefault="00000000">
            <w:pPr>
              <w:tabs>
                <w:tab w:val="left" w:pos="360"/>
              </w:tabs>
              <w:snapToGrid w:val="0"/>
              <w:rPr>
                <w:rStyle w:val="af1"/>
                <w:b w:val="0"/>
                <w:bCs w:val="0"/>
                <w:sz w:val="20"/>
                <w:szCs w:val="20"/>
              </w:rPr>
            </w:pPr>
            <w:r>
              <w:rPr>
                <w:rStyle w:val="af1"/>
                <w:b w:val="0"/>
                <w:bCs w:val="0"/>
                <w:sz w:val="20"/>
                <w:szCs w:val="20"/>
              </w:rPr>
              <w:t>按坛孛都罕</w:t>
            </w:r>
          </w:p>
        </w:tc>
        <w:tc>
          <w:tcPr>
            <w:tcW w:w="2330" w:type="dxa"/>
            <w:vAlign w:val="center"/>
          </w:tcPr>
          <w:p w14:paraId="3FA35B04" w14:textId="77777777" w:rsidR="00363007" w:rsidRDefault="00000000">
            <w:pPr>
              <w:tabs>
                <w:tab w:val="left" w:pos="360"/>
              </w:tabs>
              <w:snapToGrid w:val="0"/>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耶律留哥传》</w:t>
            </w:r>
          </w:p>
        </w:tc>
        <w:tc>
          <w:tcPr>
            <w:tcW w:w="2124" w:type="dxa"/>
            <w:vAlign w:val="center"/>
          </w:tcPr>
          <w:p w14:paraId="78E779D2" w14:textId="77777777" w:rsidR="00363007" w:rsidRDefault="00000000">
            <w:pPr>
              <w:tabs>
                <w:tab w:val="left" w:pos="-10"/>
              </w:tabs>
              <w:snapToGrid w:val="0"/>
              <w:rPr>
                <w:rStyle w:val="af1"/>
                <w:b w:val="0"/>
                <w:bCs w:val="0"/>
                <w:sz w:val="20"/>
                <w:szCs w:val="20"/>
              </w:rPr>
            </w:pPr>
            <w:r>
              <w:rPr>
                <w:rStyle w:val="af1"/>
                <w:b w:val="0"/>
                <w:bCs w:val="0"/>
                <w:sz w:val="20"/>
                <w:szCs w:val="20"/>
              </w:rPr>
              <w:t>屠寄考证，此地即</w:t>
            </w:r>
            <w:r>
              <w:rPr>
                <w:rStyle w:val="af1"/>
                <w:b w:val="0"/>
                <w:bCs w:val="0"/>
                <w:sz w:val="20"/>
                <w:szCs w:val="20"/>
              </w:rPr>
              <w:t>“</w:t>
            </w:r>
            <w:r>
              <w:rPr>
                <w:rStyle w:val="af1"/>
                <w:b w:val="0"/>
                <w:bCs w:val="0"/>
                <w:sz w:val="20"/>
                <w:szCs w:val="20"/>
              </w:rPr>
              <w:t>胪驹行宫</w:t>
            </w:r>
            <w:r>
              <w:rPr>
                <w:rStyle w:val="af1"/>
                <w:b w:val="0"/>
                <w:bCs w:val="0"/>
                <w:sz w:val="20"/>
                <w:szCs w:val="20"/>
              </w:rPr>
              <w:t>”</w:t>
            </w:r>
          </w:p>
        </w:tc>
      </w:tr>
      <w:tr w:rsidR="00363007" w14:paraId="0523B0F9" w14:textId="77777777">
        <w:trPr>
          <w:gridAfter w:val="1"/>
          <w:wAfter w:w="20" w:type="dxa"/>
          <w:jc w:val="center"/>
        </w:trPr>
        <w:tc>
          <w:tcPr>
            <w:tcW w:w="1358" w:type="dxa"/>
            <w:vAlign w:val="center"/>
          </w:tcPr>
          <w:p w14:paraId="2EAB7B31"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1218</w:t>
            </w:r>
          </w:p>
        </w:tc>
        <w:tc>
          <w:tcPr>
            <w:tcW w:w="1899" w:type="dxa"/>
            <w:vAlign w:val="center"/>
          </w:tcPr>
          <w:p w14:paraId="03A1D807" w14:textId="77777777" w:rsidR="00363007" w:rsidRDefault="00000000">
            <w:pPr>
              <w:tabs>
                <w:tab w:val="left" w:pos="360"/>
              </w:tabs>
              <w:snapToGrid w:val="0"/>
              <w:rPr>
                <w:rStyle w:val="af1"/>
                <w:b w:val="0"/>
                <w:bCs w:val="0"/>
                <w:sz w:val="20"/>
                <w:szCs w:val="20"/>
              </w:rPr>
            </w:pPr>
            <w:r>
              <w:rPr>
                <w:rStyle w:val="af1"/>
                <w:b w:val="0"/>
                <w:bCs w:val="0"/>
                <w:sz w:val="20"/>
                <w:szCs w:val="20"/>
              </w:rPr>
              <w:t>耶律楚材</w:t>
            </w:r>
          </w:p>
        </w:tc>
        <w:tc>
          <w:tcPr>
            <w:tcW w:w="1499" w:type="dxa"/>
            <w:vAlign w:val="center"/>
          </w:tcPr>
          <w:p w14:paraId="72E9341F" w14:textId="77777777" w:rsidR="00363007" w:rsidRDefault="00000000">
            <w:pPr>
              <w:tabs>
                <w:tab w:val="left" w:pos="360"/>
              </w:tabs>
              <w:snapToGrid w:val="0"/>
              <w:rPr>
                <w:rStyle w:val="af1"/>
                <w:b w:val="0"/>
                <w:bCs w:val="0"/>
                <w:sz w:val="20"/>
                <w:szCs w:val="20"/>
              </w:rPr>
            </w:pPr>
            <w:r>
              <w:rPr>
                <w:rStyle w:val="af1"/>
                <w:b w:val="0"/>
                <w:bCs w:val="0"/>
                <w:sz w:val="20"/>
                <w:szCs w:val="20"/>
              </w:rPr>
              <w:t>萨阿里客勒</w:t>
            </w:r>
          </w:p>
        </w:tc>
        <w:tc>
          <w:tcPr>
            <w:tcW w:w="2330" w:type="dxa"/>
            <w:vAlign w:val="center"/>
          </w:tcPr>
          <w:p w14:paraId="77817036" w14:textId="77777777" w:rsidR="00363007" w:rsidRDefault="00000000">
            <w:pPr>
              <w:tabs>
                <w:tab w:val="left" w:pos="360"/>
              </w:tabs>
              <w:snapToGrid w:val="0"/>
              <w:rPr>
                <w:rStyle w:val="af1"/>
                <w:b w:val="0"/>
                <w:bCs w:val="0"/>
                <w:sz w:val="20"/>
                <w:szCs w:val="20"/>
              </w:rPr>
            </w:pPr>
            <w:r>
              <w:rPr>
                <w:rStyle w:val="af1"/>
                <w:b w:val="0"/>
                <w:bCs w:val="0"/>
                <w:sz w:val="20"/>
                <w:szCs w:val="20"/>
              </w:rPr>
              <w:t>《西游录》</w:t>
            </w:r>
          </w:p>
        </w:tc>
        <w:tc>
          <w:tcPr>
            <w:tcW w:w="2124" w:type="dxa"/>
            <w:vAlign w:val="center"/>
          </w:tcPr>
          <w:p w14:paraId="3BBAB7A3" w14:textId="77777777" w:rsidR="00363007" w:rsidRDefault="00000000">
            <w:pPr>
              <w:tabs>
                <w:tab w:val="left" w:pos="-10"/>
              </w:tabs>
              <w:snapToGrid w:val="0"/>
              <w:rPr>
                <w:rStyle w:val="af1"/>
                <w:b w:val="0"/>
                <w:bCs w:val="0"/>
                <w:sz w:val="20"/>
                <w:szCs w:val="20"/>
              </w:rPr>
            </w:pPr>
            <w:r>
              <w:rPr>
                <w:rStyle w:val="af1"/>
                <w:b w:val="0"/>
                <w:bCs w:val="0"/>
                <w:sz w:val="20"/>
                <w:szCs w:val="20"/>
              </w:rPr>
              <w:t>“</w:t>
            </w:r>
            <w:r>
              <w:rPr>
                <w:rStyle w:val="af1"/>
                <w:b w:val="0"/>
                <w:bCs w:val="0"/>
                <w:sz w:val="20"/>
                <w:szCs w:val="20"/>
              </w:rPr>
              <w:t>行宫</w:t>
            </w:r>
            <w:r>
              <w:rPr>
                <w:rStyle w:val="af1"/>
                <w:b w:val="0"/>
                <w:bCs w:val="0"/>
                <w:sz w:val="20"/>
                <w:szCs w:val="20"/>
              </w:rPr>
              <w:t>”</w:t>
            </w:r>
          </w:p>
        </w:tc>
      </w:tr>
      <w:tr w:rsidR="00363007" w14:paraId="14C73866" w14:textId="77777777">
        <w:trPr>
          <w:gridAfter w:val="1"/>
          <w:wAfter w:w="20" w:type="dxa"/>
          <w:jc w:val="center"/>
        </w:trPr>
        <w:tc>
          <w:tcPr>
            <w:tcW w:w="1358" w:type="dxa"/>
            <w:vAlign w:val="center"/>
          </w:tcPr>
          <w:p w14:paraId="4549023E"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1221</w:t>
            </w:r>
          </w:p>
        </w:tc>
        <w:tc>
          <w:tcPr>
            <w:tcW w:w="1899" w:type="dxa"/>
            <w:vAlign w:val="center"/>
          </w:tcPr>
          <w:p w14:paraId="1CE7F0CC" w14:textId="77777777" w:rsidR="00363007" w:rsidRDefault="00000000">
            <w:pPr>
              <w:tabs>
                <w:tab w:val="left" w:pos="360"/>
              </w:tabs>
              <w:snapToGrid w:val="0"/>
              <w:rPr>
                <w:rStyle w:val="af1"/>
                <w:b w:val="0"/>
                <w:bCs w:val="0"/>
                <w:sz w:val="20"/>
                <w:szCs w:val="20"/>
              </w:rPr>
            </w:pPr>
            <w:r>
              <w:rPr>
                <w:rStyle w:val="af1"/>
                <w:b w:val="0"/>
                <w:bCs w:val="0"/>
                <w:sz w:val="20"/>
                <w:szCs w:val="20"/>
              </w:rPr>
              <w:t>丘处机</w:t>
            </w:r>
          </w:p>
        </w:tc>
        <w:tc>
          <w:tcPr>
            <w:tcW w:w="1499" w:type="dxa"/>
            <w:vAlign w:val="center"/>
          </w:tcPr>
          <w:p w14:paraId="090D87A6" w14:textId="77777777" w:rsidR="00363007" w:rsidRDefault="00000000">
            <w:pPr>
              <w:tabs>
                <w:tab w:val="left" w:pos="360"/>
              </w:tabs>
              <w:snapToGrid w:val="0"/>
              <w:rPr>
                <w:rStyle w:val="af1"/>
                <w:b w:val="0"/>
                <w:bCs w:val="0"/>
                <w:sz w:val="20"/>
                <w:szCs w:val="20"/>
              </w:rPr>
            </w:pPr>
            <w:r>
              <w:rPr>
                <w:rStyle w:val="af1"/>
                <w:b w:val="0"/>
                <w:bCs w:val="0"/>
                <w:sz w:val="20"/>
                <w:szCs w:val="20"/>
              </w:rPr>
              <w:t>怯鲁连大斡耳朵</w:t>
            </w:r>
          </w:p>
        </w:tc>
        <w:tc>
          <w:tcPr>
            <w:tcW w:w="2330" w:type="dxa"/>
            <w:vAlign w:val="center"/>
          </w:tcPr>
          <w:p w14:paraId="67198DFF" w14:textId="77777777" w:rsidR="00363007" w:rsidRDefault="00000000">
            <w:pPr>
              <w:tabs>
                <w:tab w:val="left" w:pos="360"/>
              </w:tabs>
              <w:snapToGrid w:val="0"/>
              <w:rPr>
                <w:rStyle w:val="af1"/>
                <w:b w:val="0"/>
                <w:bCs w:val="0"/>
                <w:sz w:val="20"/>
                <w:szCs w:val="20"/>
              </w:rPr>
            </w:pPr>
            <w:r>
              <w:rPr>
                <w:rStyle w:val="af1"/>
                <w:b w:val="0"/>
                <w:bCs w:val="0"/>
                <w:sz w:val="20"/>
                <w:szCs w:val="20"/>
              </w:rPr>
              <w:t>《长春真人西游记》</w:t>
            </w:r>
          </w:p>
        </w:tc>
        <w:tc>
          <w:tcPr>
            <w:tcW w:w="2124" w:type="dxa"/>
            <w:vAlign w:val="center"/>
          </w:tcPr>
          <w:p w14:paraId="5A694D4C" w14:textId="77777777" w:rsidR="00363007" w:rsidRDefault="00000000">
            <w:pPr>
              <w:tabs>
                <w:tab w:val="left" w:pos="-10"/>
              </w:tabs>
              <w:snapToGrid w:val="0"/>
              <w:rPr>
                <w:rStyle w:val="af1"/>
                <w:b w:val="0"/>
                <w:bCs w:val="0"/>
                <w:sz w:val="20"/>
                <w:szCs w:val="20"/>
              </w:rPr>
            </w:pPr>
            <w:r>
              <w:rPr>
                <w:rStyle w:val="af1"/>
                <w:b w:val="0"/>
                <w:bCs w:val="0"/>
                <w:sz w:val="20"/>
                <w:szCs w:val="20"/>
              </w:rPr>
              <w:t>丘处机诗注云：</w:t>
            </w:r>
            <w:r>
              <w:rPr>
                <w:rStyle w:val="af1"/>
                <w:b w:val="0"/>
                <w:bCs w:val="0"/>
                <w:sz w:val="20"/>
                <w:szCs w:val="20"/>
              </w:rPr>
              <w:t>“</w:t>
            </w:r>
            <w:r>
              <w:rPr>
                <w:rStyle w:val="af1"/>
                <w:b w:val="0"/>
                <w:bCs w:val="0"/>
                <w:sz w:val="20"/>
                <w:szCs w:val="20"/>
              </w:rPr>
              <w:t>旧兀里朵</w:t>
            </w:r>
            <w:r>
              <w:rPr>
                <w:rStyle w:val="af1"/>
                <w:b w:val="0"/>
                <w:bCs w:val="0"/>
                <w:sz w:val="20"/>
                <w:szCs w:val="20"/>
              </w:rPr>
              <w:t>”</w:t>
            </w:r>
            <w:r>
              <w:rPr>
                <w:rStyle w:val="af1"/>
                <w:b w:val="0"/>
                <w:bCs w:val="0"/>
                <w:sz w:val="20"/>
                <w:szCs w:val="20"/>
              </w:rPr>
              <w:t>，当为怯鲁连大斡耳朵</w:t>
            </w:r>
          </w:p>
        </w:tc>
      </w:tr>
      <w:tr w:rsidR="00363007" w14:paraId="7D622D5C" w14:textId="77777777">
        <w:trPr>
          <w:jc w:val="center"/>
        </w:trPr>
        <w:tc>
          <w:tcPr>
            <w:tcW w:w="1358" w:type="dxa"/>
            <w:vAlign w:val="center"/>
          </w:tcPr>
          <w:p w14:paraId="39CB6816" w14:textId="77777777" w:rsidR="00363007" w:rsidRDefault="00000000">
            <w:pPr>
              <w:tabs>
                <w:tab w:val="left" w:pos="0"/>
              </w:tabs>
              <w:snapToGrid w:val="0"/>
              <w:jc w:val="center"/>
              <w:rPr>
                <w:rStyle w:val="af1"/>
                <w:b w:val="0"/>
                <w:bCs w:val="0"/>
                <w:sz w:val="20"/>
                <w:szCs w:val="20"/>
              </w:rPr>
            </w:pPr>
            <w:r>
              <w:rPr>
                <w:rStyle w:val="af1"/>
                <w:b w:val="0"/>
                <w:bCs w:val="0"/>
                <w:sz w:val="20"/>
                <w:szCs w:val="20"/>
              </w:rPr>
              <w:lastRenderedPageBreak/>
              <w:t>窝阔台合罕</w:t>
            </w:r>
          </w:p>
        </w:tc>
        <w:tc>
          <w:tcPr>
            <w:tcW w:w="1899" w:type="dxa"/>
            <w:vAlign w:val="center"/>
          </w:tcPr>
          <w:p w14:paraId="4B64F553" w14:textId="77777777" w:rsidR="00363007" w:rsidRDefault="00363007">
            <w:pPr>
              <w:tabs>
                <w:tab w:val="left" w:pos="360"/>
              </w:tabs>
              <w:snapToGrid w:val="0"/>
              <w:jc w:val="center"/>
              <w:rPr>
                <w:rStyle w:val="af1"/>
                <w:b w:val="0"/>
                <w:bCs w:val="0"/>
                <w:sz w:val="20"/>
                <w:szCs w:val="20"/>
              </w:rPr>
            </w:pPr>
          </w:p>
        </w:tc>
        <w:tc>
          <w:tcPr>
            <w:tcW w:w="1499" w:type="dxa"/>
            <w:vAlign w:val="center"/>
          </w:tcPr>
          <w:p w14:paraId="7B24491D" w14:textId="77777777" w:rsidR="00363007" w:rsidRDefault="00363007">
            <w:pPr>
              <w:tabs>
                <w:tab w:val="left" w:pos="360"/>
              </w:tabs>
              <w:snapToGrid w:val="0"/>
              <w:rPr>
                <w:rStyle w:val="af1"/>
                <w:b w:val="0"/>
                <w:bCs w:val="0"/>
                <w:sz w:val="20"/>
                <w:szCs w:val="20"/>
              </w:rPr>
            </w:pPr>
          </w:p>
        </w:tc>
        <w:tc>
          <w:tcPr>
            <w:tcW w:w="2330" w:type="dxa"/>
            <w:vAlign w:val="center"/>
          </w:tcPr>
          <w:p w14:paraId="3A15E72E" w14:textId="77777777" w:rsidR="00363007" w:rsidRDefault="00363007">
            <w:pPr>
              <w:tabs>
                <w:tab w:val="left" w:pos="360"/>
              </w:tabs>
              <w:snapToGrid w:val="0"/>
              <w:rPr>
                <w:rStyle w:val="af1"/>
                <w:b w:val="0"/>
                <w:bCs w:val="0"/>
                <w:sz w:val="20"/>
                <w:szCs w:val="20"/>
              </w:rPr>
            </w:pPr>
          </w:p>
        </w:tc>
        <w:tc>
          <w:tcPr>
            <w:tcW w:w="2144" w:type="dxa"/>
            <w:gridSpan w:val="2"/>
            <w:vAlign w:val="center"/>
          </w:tcPr>
          <w:p w14:paraId="75529D1C" w14:textId="77777777" w:rsidR="00363007" w:rsidRDefault="00363007">
            <w:pPr>
              <w:tabs>
                <w:tab w:val="left" w:pos="360"/>
              </w:tabs>
              <w:snapToGrid w:val="0"/>
              <w:jc w:val="center"/>
              <w:rPr>
                <w:rStyle w:val="af1"/>
                <w:b w:val="0"/>
                <w:bCs w:val="0"/>
                <w:sz w:val="20"/>
                <w:szCs w:val="20"/>
              </w:rPr>
            </w:pPr>
          </w:p>
        </w:tc>
      </w:tr>
      <w:tr w:rsidR="00363007" w14:paraId="0E8E22E4" w14:textId="77777777">
        <w:trPr>
          <w:jc w:val="center"/>
        </w:trPr>
        <w:tc>
          <w:tcPr>
            <w:tcW w:w="1358" w:type="dxa"/>
            <w:vAlign w:val="center"/>
          </w:tcPr>
          <w:p w14:paraId="3A731BBB"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1228</w:t>
            </w:r>
          </w:p>
        </w:tc>
        <w:tc>
          <w:tcPr>
            <w:tcW w:w="1899" w:type="dxa"/>
            <w:vAlign w:val="center"/>
          </w:tcPr>
          <w:p w14:paraId="6CFBB1C4" w14:textId="77777777" w:rsidR="00363007" w:rsidRDefault="00000000">
            <w:pPr>
              <w:tabs>
                <w:tab w:val="left" w:pos="360"/>
              </w:tabs>
              <w:snapToGrid w:val="0"/>
              <w:rPr>
                <w:rStyle w:val="af1"/>
                <w:b w:val="0"/>
                <w:bCs w:val="0"/>
                <w:sz w:val="20"/>
                <w:szCs w:val="20"/>
              </w:rPr>
            </w:pPr>
            <w:r>
              <w:rPr>
                <w:rStyle w:val="af1"/>
                <w:b w:val="0"/>
                <w:bCs w:val="0"/>
                <w:sz w:val="20"/>
                <w:szCs w:val="20"/>
              </w:rPr>
              <w:t>完颜奴申</w:t>
            </w:r>
          </w:p>
        </w:tc>
        <w:tc>
          <w:tcPr>
            <w:tcW w:w="1499" w:type="dxa"/>
            <w:vAlign w:val="center"/>
          </w:tcPr>
          <w:p w14:paraId="0EDFAE6F" w14:textId="77777777" w:rsidR="00363007" w:rsidRDefault="00000000">
            <w:pPr>
              <w:tabs>
                <w:tab w:val="left" w:pos="360"/>
              </w:tabs>
              <w:snapToGrid w:val="0"/>
              <w:rPr>
                <w:rStyle w:val="af1"/>
                <w:b w:val="0"/>
                <w:bCs w:val="0"/>
                <w:sz w:val="20"/>
                <w:szCs w:val="20"/>
              </w:rPr>
            </w:pPr>
            <w:r>
              <w:rPr>
                <w:rStyle w:val="af1"/>
                <w:b w:val="0"/>
                <w:bCs w:val="0"/>
                <w:sz w:val="20"/>
                <w:szCs w:val="20"/>
              </w:rPr>
              <w:t>怯鲁连大斡耳朵</w:t>
            </w:r>
          </w:p>
        </w:tc>
        <w:tc>
          <w:tcPr>
            <w:tcW w:w="2330" w:type="dxa"/>
            <w:vAlign w:val="center"/>
          </w:tcPr>
          <w:p w14:paraId="3633801D" w14:textId="77777777" w:rsidR="00363007" w:rsidRDefault="00000000">
            <w:pPr>
              <w:tabs>
                <w:tab w:val="left" w:pos="360"/>
              </w:tabs>
              <w:snapToGrid w:val="0"/>
              <w:rPr>
                <w:rStyle w:val="af1"/>
                <w:b w:val="0"/>
                <w:bCs w:val="0"/>
                <w:sz w:val="20"/>
                <w:szCs w:val="20"/>
              </w:rPr>
            </w:pPr>
            <w:r>
              <w:rPr>
                <w:rStyle w:val="af1"/>
                <w:b w:val="0"/>
                <w:bCs w:val="0"/>
                <w:sz w:val="20"/>
                <w:szCs w:val="20"/>
              </w:rPr>
              <w:t>《金史》</w:t>
            </w:r>
            <w:r>
              <w:rPr>
                <w:rStyle w:val="af1"/>
                <w:b w:val="0"/>
                <w:bCs w:val="0"/>
                <w:sz w:val="20"/>
                <w:szCs w:val="20"/>
              </w:rPr>
              <w:footnoteReference w:id="273"/>
            </w:r>
          </w:p>
        </w:tc>
        <w:tc>
          <w:tcPr>
            <w:tcW w:w="2144" w:type="dxa"/>
            <w:gridSpan w:val="2"/>
            <w:vAlign w:val="center"/>
          </w:tcPr>
          <w:p w14:paraId="70C69D51" w14:textId="77777777" w:rsidR="00363007" w:rsidRDefault="00000000">
            <w:pPr>
              <w:tabs>
                <w:tab w:val="left" w:pos="360"/>
              </w:tabs>
              <w:snapToGrid w:val="0"/>
              <w:rPr>
                <w:rStyle w:val="af1"/>
                <w:b w:val="0"/>
                <w:bCs w:val="0"/>
                <w:sz w:val="20"/>
                <w:szCs w:val="20"/>
              </w:rPr>
            </w:pPr>
            <w:r>
              <w:rPr>
                <w:rStyle w:val="af1"/>
                <w:b w:val="0"/>
                <w:bCs w:val="0"/>
                <w:sz w:val="20"/>
                <w:szCs w:val="20"/>
              </w:rPr>
              <w:t>正大五年九月，奉使大元，至龙驹河，朝见太宗皇帝。</w:t>
            </w:r>
          </w:p>
        </w:tc>
      </w:tr>
      <w:tr w:rsidR="00363007" w14:paraId="5F79E2CB" w14:textId="77777777">
        <w:trPr>
          <w:jc w:val="center"/>
        </w:trPr>
        <w:tc>
          <w:tcPr>
            <w:tcW w:w="1358" w:type="dxa"/>
            <w:vAlign w:val="center"/>
          </w:tcPr>
          <w:p w14:paraId="7DDD3F0B"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1229</w:t>
            </w:r>
          </w:p>
        </w:tc>
        <w:tc>
          <w:tcPr>
            <w:tcW w:w="1899" w:type="dxa"/>
            <w:vAlign w:val="center"/>
          </w:tcPr>
          <w:p w14:paraId="2BC88E5F" w14:textId="77777777" w:rsidR="00363007" w:rsidRDefault="00000000">
            <w:pPr>
              <w:tabs>
                <w:tab w:val="left" w:pos="360"/>
              </w:tabs>
              <w:snapToGrid w:val="0"/>
              <w:rPr>
                <w:rStyle w:val="af1"/>
                <w:b w:val="0"/>
                <w:bCs w:val="0"/>
                <w:sz w:val="20"/>
                <w:szCs w:val="20"/>
              </w:rPr>
            </w:pPr>
            <w:r>
              <w:rPr>
                <w:rStyle w:val="af1"/>
                <w:b w:val="0"/>
                <w:bCs w:val="0"/>
                <w:sz w:val="20"/>
                <w:szCs w:val="20"/>
              </w:rPr>
              <w:t>阿虎带</w:t>
            </w:r>
          </w:p>
        </w:tc>
        <w:tc>
          <w:tcPr>
            <w:tcW w:w="1499" w:type="dxa"/>
            <w:vAlign w:val="center"/>
          </w:tcPr>
          <w:p w14:paraId="480A9247" w14:textId="77777777" w:rsidR="00363007" w:rsidRDefault="00000000">
            <w:pPr>
              <w:tabs>
                <w:tab w:val="left" w:pos="360"/>
              </w:tabs>
              <w:snapToGrid w:val="0"/>
              <w:rPr>
                <w:rStyle w:val="af1"/>
                <w:b w:val="0"/>
                <w:bCs w:val="0"/>
                <w:sz w:val="20"/>
                <w:szCs w:val="20"/>
              </w:rPr>
            </w:pPr>
            <w:r>
              <w:rPr>
                <w:rStyle w:val="af1"/>
                <w:b w:val="0"/>
                <w:bCs w:val="0"/>
                <w:sz w:val="20"/>
                <w:szCs w:val="20"/>
              </w:rPr>
              <w:t>库铁乌阿剌里</w:t>
            </w:r>
          </w:p>
        </w:tc>
        <w:tc>
          <w:tcPr>
            <w:tcW w:w="2330" w:type="dxa"/>
            <w:vAlign w:val="center"/>
          </w:tcPr>
          <w:p w14:paraId="589A775F" w14:textId="77777777" w:rsidR="00363007" w:rsidRDefault="00000000">
            <w:pPr>
              <w:tabs>
                <w:tab w:val="left" w:pos="360"/>
              </w:tabs>
              <w:snapToGrid w:val="0"/>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太宗本纪》</w:t>
            </w:r>
          </w:p>
        </w:tc>
        <w:tc>
          <w:tcPr>
            <w:tcW w:w="2144" w:type="dxa"/>
            <w:gridSpan w:val="2"/>
            <w:vAlign w:val="center"/>
          </w:tcPr>
          <w:p w14:paraId="38E25F96" w14:textId="77777777" w:rsidR="00363007" w:rsidRDefault="00000000">
            <w:pPr>
              <w:tabs>
                <w:tab w:val="left" w:pos="360"/>
              </w:tabs>
              <w:snapToGrid w:val="0"/>
              <w:rPr>
                <w:rStyle w:val="af1"/>
                <w:b w:val="0"/>
                <w:bCs w:val="0"/>
                <w:sz w:val="20"/>
                <w:szCs w:val="20"/>
              </w:rPr>
            </w:pPr>
            <w:r>
              <w:rPr>
                <w:rStyle w:val="af1"/>
                <w:b w:val="0"/>
                <w:bCs w:val="0"/>
                <w:sz w:val="20"/>
                <w:szCs w:val="20"/>
              </w:rPr>
              <w:t>金遣阿虎带来归太祖之赗。</w:t>
            </w:r>
          </w:p>
        </w:tc>
      </w:tr>
      <w:tr w:rsidR="00363007" w14:paraId="16846112" w14:textId="77777777">
        <w:trPr>
          <w:jc w:val="center"/>
        </w:trPr>
        <w:tc>
          <w:tcPr>
            <w:tcW w:w="1358" w:type="dxa"/>
            <w:vAlign w:val="center"/>
          </w:tcPr>
          <w:p w14:paraId="61FE75C3"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1228~9</w:t>
            </w:r>
            <w:r>
              <w:rPr>
                <w:rStyle w:val="af1"/>
                <w:b w:val="0"/>
                <w:bCs w:val="0"/>
                <w:sz w:val="20"/>
                <w:szCs w:val="20"/>
              </w:rPr>
              <w:t>前后</w:t>
            </w:r>
          </w:p>
        </w:tc>
        <w:tc>
          <w:tcPr>
            <w:tcW w:w="1899" w:type="dxa"/>
            <w:vAlign w:val="center"/>
          </w:tcPr>
          <w:p w14:paraId="79F8A8E1" w14:textId="77777777" w:rsidR="00363007" w:rsidRDefault="00000000">
            <w:pPr>
              <w:tabs>
                <w:tab w:val="left" w:pos="360"/>
              </w:tabs>
              <w:snapToGrid w:val="0"/>
              <w:rPr>
                <w:rStyle w:val="af1"/>
                <w:b w:val="0"/>
                <w:bCs w:val="0"/>
                <w:sz w:val="20"/>
                <w:szCs w:val="20"/>
              </w:rPr>
            </w:pPr>
            <w:r>
              <w:rPr>
                <w:rStyle w:val="af1"/>
                <w:b w:val="0"/>
                <w:bCs w:val="0"/>
                <w:sz w:val="20"/>
                <w:szCs w:val="20"/>
              </w:rPr>
              <w:t>东部波斯诸异密</w:t>
            </w:r>
          </w:p>
        </w:tc>
        <w:tc>
          <w:tcPr>
            <w:tcW w:w="1499" w:type="dxa"/>
            <w:vAlign w:val="center"/>
          </w:tcPr>
          <w:p w14:paraId="5373C748"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r>
              <w:rPr>
                <w:rStyle w:val="af1"/>
                <w:b w:val="0"/>
                <w:bCs w:val="0"/>
                <w:sz w:val="20"/>
                <w:szCs w:val="20"/>
              </w:rPr>
              <w:t>[</w:t>
            </w:r>
            <w:r>
              <w:rPr>
                <w:rStyle w:val="af1"/>
                <w:b w:val="0"/>
                <w:bCs w:val="0"/>
                <w:sz w:val="20"/>
                <w:szCs w:val="20"/>
              </w:rPr>
              <w:t>？</w:t>
            </w:r>
            <w:r>
              <w:rPr>
                <w:rStyle w:val="af1"/>
                <w:b w:val="0"/>
                <w:bCs w:val="0"/>
                <w:sz w:val="20"/>
                <w:szCs w:val="20"/>
              </w:rPr>
              <w:t>]</w:t>
            </w:r>
          </w:p>
        </w:tc>
        <w:tc>
          <w:tcPr>
            <w:tcW w:w="2330" w:type="dxa"/>
            <w:vAlign w:val="center"/>
          </w:tcPr>
          <w:p w14:paraId="1BB105A0" w14:textId="77777777" w:rsidR="00363007" w:rsidRDefault="00000000">
            <w:pPr>
              <w:tabs>
                <w:tab w:val="left" w:pos="360"/>
              </w:tabs>
              <w:snapToGrid w:val="0"/>
              <w:rPr>
                <w:rStyle w:val="af1"/>
                <w:b w:val="0"/>
                <w:bCs w:val="0"/>
                <w:sz w:val="20"/>
                <w:szCs w:val="20"/>
              </w:rPr>
            </w:pPr>
            <w:r>
              <w:rPr>
                <w:rStyle w:val="af1"/>
                <w:b w:val="0"/>
                <w:bCs w:val="0"/>
                <w:sz w:val="20"/>
                <w:szCs w:val="20"/>
              </w:rPr>
              <w:t>《纳昔里史话》</w:t>
            </w:r>
            <w:r>
              <w:rPr>
                <w:rStyle w:val="af1"/>
                <w:b w:val="0"/>
                <w:bCs w:val="0"/>
                <w:sz w:val="20"/>
                <w:szCs w:val="20"/>
              </w:rPr>
              <w:footnoteReference w:id="274"/>
            </w:r>
          </w:p>
        </w:tc>
        <w:tc>
          <w:tcPr>
            <w:tcW w:w="2144" w:type="dxa"/>
            <w:gridSpan w:val="2"/>
            <w:vAlign w:val="center"/>
          </w:tcPr>
          <w:p w14:paraId="71319740" w14:textId="77777777" w:rsidR="00363007" w:rsidRDefault="00000000">
            <w:pPr>
              <w:tabs>
                <w:tab w:val="left" w:pos="-10"/>
              </w:tabs>
              <w:snapToGrid w:val="0"/>
              <w:rPr>
                <w:rStyle w:val="af1"/>
                <w:b w:val="0"/>
                <w:bCs w:val="0"/>
                <w:sz w:val="20"/>
                <w:szCs w:val="20"/>
              </w:rPr>
            </w:pPr>
            <w:r>
              <w:rPr>
                <w:rStyle w:val="af1"/>
                <w:b w:val="0"/>
                <w:bCs w:val="0"/>
                <w:sz w:val="20"/>
                <w:szCs w:val="20"/>
              </w:rPr>
              <w:t>案，其时和林城未建，朝觐当趋怯鲁连河大斡耳朵</w:t>
            </w:r>
          </w:p>
        </w:tc>
      </w:tr>
      <w:tr w:rsidR="00363007" w14:paraId="263AF4CB" w14:textId="77777777">
        <w:trPr>
          <w:jc w:val="center"/>
        </w:trPr>
        <w:tc>
          <w:tcPr>
            <w:tcW w:w="1358" w:type="dxa"/>
            <w:vAlign w:val="center"/>
          </w:tcPr>
          <w:p w14:paraId="6F8CBBE3"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1229</w:t>
            </w:r>
          </w:p>
        </w:tc>
        <w:tc>
          <w:tcPr>
            <w:tcW w:w="1899" w:type="dxa"/>
            <w:vAlign w:val="center"/>
          </w:tcPr>
          <w:p w14:paraId="0510F731" w14:textId="77777777" w:rsidR="00363007" w:rsidRDefault="00000000">
            <w:pPr>
              <w:tabs>
                <w:tab w:val="left" w:pos="360"/>
              </w:tabs>
              <w:snapToGrid w:val="0"/>
              <w:rPr>
                <w:rStyle w:val="af1"/>
                <w:b w:val="0"/>
                <w:bCs w:val="0"/>
                <w:sz w:val="20"/>
                <w:szCs w:val="20"/>
              </w:rPr>
            </w:pPr>
            <w:r>
              <w:rPr>
                <w:rStyle w:val="af1"/>
                <w:b w:val="0"/>
                <w:bCs w:val="0"/>
                <w:sz w:val="20"/>
                <w:szCs w:val="20"/>
              </w:rPr>
              <w:t>赵诚</w:t>
            </w:r>
          </w:p>
        </w:tc>
        <w:tc>
          <w:tcPr>
            <w:tcW w:w="1499" w:type="dxa"/>
            <w:vAlign w:val="center"/>
          </w:tcPr>
          <w:p w14:paraId="76E7D2DD" w14:textId="77777777" w:rsidR="00363007" w:rsidRDefault="00000000">
            <w:pPr>
              <w:tabs>
                <w:tab w:val="left" w:pos="360"/>
              </w:tabs>
              <w:snapToGrid w:val="0"/>
              <w:rPr>
                <w:rStyle w:val="af1"/>
                <w:b w:val="0"/>
                <w:bCs w:val="0"/>
                <w:sz w:val="20"/>
                <w:szCs w:val="20"/>
              </w:rPr>
            </w:pPr>
            <w:r>
              <w:rPr>
                <w:rStyle w:val="af1"/>
                <w:b w:val="0"/>
                <w:bCs w:val="0"/>
                <w:sz w:val="20"/>
                <w:szCs w:val="20"/>
              </w:rPr>
              <w:t>怯鲁连大斡耳朵</w:t>
            </w:r>
          </w:p>
        </w:tc>
        <w:tc>
          <w:tcPr>
            <w:tcW w:w="2330" w:type="dxa"/>
            <w:vAlign w:val="center"/>
          </w:tcPr>
          <w:p w14:paraId="36914DBD" w14:textId="77777777" w:rsidR="00363007" w:rsidRDefault="00000000">
            <w:pPr>
              <w:tabs>
                <w:tab w:val="left" w:pos="360"/>
              </w:tabs>
              <w:snapToGrid w:val="0"/>
              <w:rPr>
                <w:rStyle w:val="af1"/>
                <w:b w:val="0"/>
                <w:bCs w:val="0"/>
                <w:sz w:val="20"/>
                <w:szCs w:val="20"/>
              </w:rPr>
            </w:pPr>
            <w:r>
              <w:rPr>
                <w:rStyle w:val="af1"/>
                <w:b w:val="0"/>
                <w:bCs w:val="0"/>
                <w:sz w:val="20"/>
                <w:szCs w:val="20"/>
              </w:rPr>
              <w:t>《千户赵侯神道碑》</w:t>
            </w:r>
            <w:r>
              <w:rPr>
                <w:rStyle w:val="af1"/>
                <w:b w:val="0"/>
                <w:bCs w:val="0"/>
                <w:sz w:val="20"/>
                <w:szCs w:val="20"/>
              </w:rPr>
              <w:footnoteReference w:id="275"/>
            </w:r>
          </w:p>
        </w:tc>
        <w:tc>
          <w:tcPr>
            <w:tcW w:w="2144" w:type="dxa"/>
            <w:gridSpan w:val="2"/>
            <w:vAlign w:val="center"/>
          </w:tcPr>
          <w:p w14:paraId="7F602366" w14:textId="77777777" w:rsidR="00363007" w:rsidRDefault="00000000">
            <w:pPr>
              <w:tabs>
                <w:tab w:val="left" w:pos="-10"/>
              </w:tabs>
              <w:snapToGrid w:val="0"/>
              <w:rPr>
                <w:rStyle w:val="af1"/>
                <w:b w:val="0"/>
                <w:bCs w:val="0"/>
                <w:sz w:val="20"/>
                <w:szCs w:val="20"/>
              </w:rPr>
            </w:pPr>
            <w:r>
              <w:rPr>
                <w:rStyle w:val="af1"/>
                <w:b w:val="0"/>
                <w:bCs w:val="0"/>
                <w:sz w:val="20"/>
                <w:szCs w:val="20"/>
              </w:rPr>
              <w:t>己丑五月，朝于北庭</w:t>
            </w:r>
          </w:p>
        </w:tc>
      </w:tr>
      <w:tr w:rsidR="00363007" w14:paraId="01C1C6C4" w14:textId="77777777">
        <w:trPr>
          <w:jc w:val="center"/>
        </w:trPr>
        <w:tc>
          <w:tcPr>
            <w:tcW w:w="1358" w:type="dxa"/>
            <w:vAlign w:val="center"/>
          </w:tcPr>
          <w:p w14:paraId="3ECDE996"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1229</w:t>
            </w:r>
          </w:p>
        </w:tc>
        <w:tc>
          <w:tcPr>
            <w:tcW w:w="1899" w:type="dxa"/>
            <w:vAlign w:val="center"/>
          </w:tcPr>
          <w:p w14:paraId="7C86F129" w14:textId="77777777" w:rsidR="00363007" w:rsidRDefault="00000000">
            <w:pPr>
              <w:tabs>
                <w:tab w:val="left" w:pos="-10"/>
              </w:tabs>
              <w:snapToGrid w:val="0"/>
              <w:rPr>
                <w:rStyle w:val="af1"/>
                <w:b w:val="0"/>
                <w:bCs w:val="0"/>
                <w:sz w:val="20"/>
                <w:szCs w:val="20"/>
              </w:rPr>
            </w:pPr>
            <w:r>
              <w:rPr>
                <w:rStyle w:val="af1"/>
                <w:b w:val="0"/>
                <w:bCs w:val="0"/>
                <w:sz w:val="20"/>
                <w:szCs w:val="20"/>
              </w:rPr>
              <w:t>董俊</w:t>
            </w:r>
          </w:p>
        </w:tc>
        <w:tc>
          <w:tcPr>
            <w:tcW w:w="1499" w:type="dxa"/>
            <w:vAlign w:val="center"/>
          </w:tcPr>
          <w:p w14:paraId="5FDEB1A5" w14:textId="77777777" w:rsidR="00363007" w:rsidRDefault="00000000">
            <w:pPr>
              <w:tabs>
                <w:tab w:val="left" w:pos="-10"/>
              </w:tabs>
              <w:snapToGrid w:val="0"/>
              <w:rPr>
                <w:rStyle w:val="af1"/>
                <w:b w:val="0"/>
                <w:bCs w:val="0"/>
                <w:sz w:val="20"/>
                <w:szCs w:val="20"/>
              </w:rPr>
            </w:pPr>
            <w:r>
              <w:rPr>
                <w:rStyle w:val="af1"/>
                <w:b w:val="0"/>
                <w:bCs w:val="0"/>
                <w:sz w:val="20"/>
                <w:szCs w:val="20"/>
              </w:rPr>
              <w:t>怯鲁连大斡耳朵</w:t>
            </w:r>
          </w:p>
        </w:tc>
        <w:tc>
          <w:tcPr>
            <w:tcW w:w="2330" w:type="dxa"/>
            <w:vAlign w:val="center"/>
          </w:tcPr>
          <w:p w14:paraId="7D51FB9A" w14:textId="77777777" w:rsidR="00363007" w:rsidRDefault="00000000">
            <w:pPr>
              <w:tabs>
                <w:tab w:val="left" w:pos="-10"/>
              </w:tabs>
              <w:snapToGrid w:val="0"/>
              <w:rPr>
                <w:rStyle w:val="af1"/>
                <w:b w:val="0"/>
                <w:bCs w:val="0"/>
                <w:sz w:val="20"/>
                <w:szCs w:val="20"/>
              </w:rPr>
            </w:pPr>
            <w:r>
              <w:rPr>
                <w:rStyle w:val="af1"/>
                <w:b w:val="0"/>
                <w:bCs w:val="0"/>
                <w:sz w:val="20"/>
                <w:szCs w:val="20"/>
              </w:rPr>
              <w:t>《寿国忠烈董公传》</w:t>
            </w:r>
            <w:r>
              <w:rPr>
                <w:rStyle w:val="af1"/>
                <w:b w:val="0"/>
                <w:bCs w:val="0"/>
                <w:sz w:val="20"/>
                <w:szCs w:val="20"/>
              </w:rPr>
              <w:footnoteReference w:id="276"/>
            </w:r>
          </w:p>
        </w:tc>
        <w:tc>
          <w:tcPr>
            <w:tcW w:w="2144" w:type="dxa"/>
            <w:gridSpan w:val="2"/>
            <w:vAlign w:val="center"/>
          </w:tcPr>
          <w:p w14:paraId="4D2E3C07" w14:textId="77777777" w:rsidR="00363007" w:rsidRDefault="00000000">
            <w:pPr>
              <w:tabs>
                <w:tab w:val="left" w:pos="-10"/>
              </w:tabs>
              <w:snapToGrid w:val="0"/>
              <w:rPr>
                <w:rStyle w:val="af1"/>
                <w:b w:val="0"/>
                <w:bCs w:val="0"/>
                <w:sz w:val="20"/>
                <w:szCs w:val="20"/>
              </w:rPr>
            </w:pPr>
            <w:r>
              <w:rPr>
                <w:rStyle w:val="af1"/>
                <w:b w:val="0"/>
                <w:bCs w:val="0"/>
                <w:sz w:val="20"/>
                <w:szCs w:val="20"/>
              </w:rPr>
              <w:t>太宗即位，见于行宫</w:t>
            </w:r>
          </w:p>
        </w:tc>
      </w:tr>
      <w:tr w:rsidR="00363007" w14:paraId="3B457336" w14:textId="77777777">
        <w:trPr>
          <w:jc w:val="center"/>
        </w:trPr>
        <w:tc>
          <w:tcPr>
            <w:tcW w:w="1358" w:type="dxa"/>
            <w:vAlign w:val="center"/>
          </w:tcPr>
          <w:p w14:paraId="01F3081A"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1236</w:t>
            </w:r>
          </w:p>
        </w:tc>
        <w:tc>
          <w:tcPr>
            <w:tcW w:w="1899" w:type="dxa"/>
            <w:vAlign w:val="center"/>
          </w:tcPr>
          <w:p w14:paraId="638A7814" w14:textId="77777777" w:rsidR="00363007" w:rsidRDefault="00000000">
            <w:pPr>
              <w:tabs>
                <w:tab w:val="left" w:pos="360"/>
              </w:tabs>
              <w:snapToGrid w:val="0"/>
              <w:rPr>
                <w:rStyle w:val="af1"/>
                <w:b w:val="0"/>
                <w:bCs w:val="0"/>
                <w:sz w:val="20"/>
                <w:szCs w:val="20"/>
              </w:rPr>
            </w:pPr>
            <w:r>
              <w:rPr>
                <w:rStyle w:val="af1"/>
                <w:b w:val="0"/>
                <w:bCs w:val="0"/>
                <w:sz w:val="20"/>
                <w:szCs w:val="20"/>
              </w:rPr>
              <w:t>邹伸之使团</w:t>
            </w:r>
          </w:p>
        </w:tc>
        <w:tc>
          <w:tcPr>
            <w:tcW w:w="1499" w:type="dxa"/>
            <w:vAlign w:val="center"/>
          </w:tcPr>
          <w:p w14:paraId="522D95AA" w14:textId="77777777" w:rsidR="00363007" w:rsidRDefault="00000000">
            <w:pPr>
              <w:tabs>
                <w:tab w:val="left" w:pos="360"/>
              </w:tabs>
              <w:snapToGrid w:val="0"/>
              <w:rPr>
                <w:rStyle w:val="af1"/>
                <w:b w:val="0"/>
                <w:bCs w:val="0"/>
                <w:sz w:val="20"/>
                <w:szCs w:val="20"/>
              </w:rPr>
            </w:pPr>
            <w:r>
              <w:rPr>
                <w:rStyle w:val="af1"/>
                <w:b w:val="0"/>
                <w:bCs w:val="0"/>
                <w:sz w:val="20"/>
                <w:szCs w:val="20"/>
              </w:rPr>
              <w:t>怯鲁连大斡耳朵</w:t>
            </w:r>
          </w:p>
        </w:tc>
        <w:tc>
          <w:tcPr>
            <w:tcW w:w="2330" w:type="dxa"/>
            <w:vAlign w:val="center"/>
          </w:tcPr>
          <w:p w14:paraId="39D37D5D" w14:textId="77777777" w:rsidR="00363007" w:rsidRDefault="00000000">
            <w:pPr>
              <w:tabs>
                <w:tab w:val="left" w:pos="360"/>
              </w:tabs>
              <w:snapToGrid w:val="0"/>
              <w:rPr>
                <w:rStyle w:val="af1"/>
                <w:b w:val="0"/>
                <w:bCs w:val="0"/>
                <w:sz w:val="20"/>
                <w:szCs w:val="20"/>
              </w:rPr>
            </w:pPr>
            <w:r>
              <w:rPr>
                <w:rStyle w:val="af1"/>
                <w:b w:val="0"/>
                <w:bCs w:val="0"/>
                <w:sz w:val="20"/>
                <w:szCs w:val="20"/>
              </w:rPr>
              <w:t>《黑鞑事略》</w:t>
            </w:r>
          </w:p>
        </w:tc>
        <w:tc>
          <w:tcPr>
            <w:tcW w:w="2144" w:type="dxa"/>
            <w:gridSpan w:val="2"/>
            <w:vAlign w:val="center"/>
          </w:tcPr>
          <w:p w14:paraId="017D3420" w14:textId="77777777" w:rsidR="00363007" w:rsidRDefault="00363007">
            <w:pPr>
              <w:tabs>
                <w:tab w:val="left" w:pos="-10"/>
              </w:tabs>
              <w:snapToGrid w:val="0"/>
              <w:rPr>
                <w:rStyle w:val="af1"/>
                <w:b w:val="0"/>
                <w:bCs w:val="0"/>
                <w:sz w:val="20"/>
                <w:szCs w:val="20"/>
              </w:rPr>
            </w:pPr>
          </w:p>
        </w:tc>
      </w:tr>
      <w:tr w:rsidR="00363007" w14:paraId="627B3EA6" w14:textId="77777777">
        <w:trPr>
          <w:jc w:val="center"/>
        </w:trPr>
        <w:tc>
          <w:tcPr>
            <w:tcW w:w="1358" w:type="dxa"/>
            <w:vAlign w:val="center"/>
          </w:tcPr>
          <w:p w14:paraId="7261B24F"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1230</w:t>
            </w:r>
          </w:p>
        </w:tc>
        <w:tc>
          <w:tcPr>
            <w:tcW w:w="1899" w:type="dxa"/>
            <w:vAlign w:val="center"/>
          </w:tcPr>
          <w:p w14:paraId="2902883F" w14:textId="77777777" w:rsidR="00363007" w:rsidRDefault="00000000">
            <w:pPr>
              <w:tabs>
                <w:tab w:val="left" w:pos="360"/>
              </w:tabs>
              <w:snapToGrid w:val="0"/>
              <w:rPr>
                <w:rStyle w:val="af1"/>
                <w:b w:val="0"/>
                <w:bCs w:val="0"/>
                <w:sz w:val="20"/>
                <w:szCs w:val="20"/>
              </w:rPr>
            </w:pPr>
            <w:r>
              <w:rPr>
                <w:rStyle w:val="af1"/>
                <w:b w:val="0"/>
                <w:bCs w:val="0"/>
                <w:sz w:val="20"/>
                <w:szCs w:val="20"/>
              </w:rPr>
              <w:t>严实</w:t>
            </w:r>
          </w:p>
        </w:tc>
        <w:tc>
          <w:tcPr>
            <w:tcW w:w="1499" w:type="dxa"/>
            <w:vAlign w:val="center"/>
          </w:tcPr>
          <w:p w14:paraId="6131A2FD" w14:textId="77777777" w:rsidR="00363007" w:rsidRDefault="00000000">
            <w:pPr>
              <w:tabs>
                <w:tab w:val="left" w:pos="360"/>
              </w:tabs>
              <w:snapToGrid w:val="0"/>
              <w:rPr>
                <w:rStyle w:val="af1"/>
                <w:b w:val="0"/>
                <w:bCs w:val="0"/>
                <w:sz w:val="20"/>
                <w:szCs w:val="20"/>
              </w:rPr>
            </w:pPr>
            <w:r>
              <w:rPr>
                <w:rStyle w:val="af1"/>
                <w:b w:val="0"/>
                <w:bCs w:val="0"/>
                <w:sz w:val="20"/>
                <w:szCs w:val="20"/>
              </w:rPr>
              <w:t>牛心之幄殿</w:t>
            </w:r>
          </w:p>
        </w:tc>
        <w:tc>
          <w:tcPr>
            <w:tcW w:w="2330" w:type="dxa"/>
            <w:vAlign w:val="center"/>
          </w:tcPr>
          <w:p w14:paraId="4846B667" w14:textId="77777777" w:rsidR="00363007" w:rsidRDefault="00000000">
            <w:pPr>
              <w:tabs>
                <w:tab w:val="left" w:pos="360"/>
              </w:tabs>
              <w:snapToGrid w:val="0"/>
              <w:rPr>
                <w:rStyle w:val="af1"/>
                <w:b w:val="0"/>
                <w:bCs w:val="0"/>
                <w:sz w:val="20"/>
                <w:szCs w:val="20"/>
              </w:rPr>
            </w:pPr>
            <w:r>
              <w:rPr>
                <w:rStyle w:val="af1"/>
                <w:b w:val="0"/>
                <w:bCs w:val="0"/>
                <w:sz w:val="20"/>
                <w:szCs w:val="20"/>
              </w:rPr>
              <w:t>《东平行台严公神道碑》</w:t>
            </w:r>
            <w:r>
              <w:rPr>
                <w:rStyle w:val="af1"/>
                <w:b w:val="0"/>
                <w:bCs w:val="0"/>
                <w:sz w:val="20"/>
                <w:szCs w:val="20"/>
              </w:rPr>
              <w:footnoteReference w:id="277"/>
            </w:r>
          </w:p>
        </w:tc>
        <w:tc>
          <w:tcPr>
            <w:tcW w:w="2144" w:type="dxa"/>
            <w:gridSpan w:val="2"/>
            <w:vAlign w:val="center"/>
          </w:tcPr>
          <w:p w14:paraId="5BD055DF" w14:textId="77777777" w:rsidR="00363007" w:rsidRDefault="00000000">
            <w:pPr>
              <w:tabs>
                <w:tab w:val="left" w:pos="-10"/>
              </w:tabs>
              <w:snapToGrid w:val="0"/>
              <w:rPr>
                <w:rStyle w:val="af1"/>
                <w:b w:val="0"/>
                <w:bCs w:val="0"/>
                <w:sz w:val="20"/>
                <w:szCs w:val="20"/>
              </w:rPr>
            </w:pPr>
            <w:r>
              <w:rPr>
                <w:rStyle w:val="af1"/>
                <w:b w:val="0"/>
                <w:bCs w:val="0"/>
                <w:sz w:val="20"/>
                <w:szCs w:val="20"/>
              </w:rPr>
              <w:t>当在塔密儿河附近</w:t>
            </w:r>
          </w:p>
        </w:tc>
      </w:tr>
      <w:tr w:rsidR="00363007" w14:paraId="5EB14DA9" w14:textId="77777777">
        <w:trPr>
          <w:jc w:val="center"/>
        </w:trPr>
        <w:tc>
          <w:tcPr>
            <w:tcW w:w="1358" w:type="dxa"/>
            <w:vAlign w:val="center"/>
          </w:tcPr>
          <w:p w14:paraId="2D1F6310"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1234</w:t>
            </w:r>
          </w:p>
        </w:tc>
        <w:tc>
          <w:tcPr>
            <w:tcW w:w="1899" w:type="dxa"/>
            <w:vAlign w:val="center"/>
          </w:tcPr>
          <w:p w14:paraId="282820D9" w14:textId="77777777" w:rsidR="00363007" w:rsidRDefault="00000000">
            <w:pPr>
              <w:tabs>
                <w:tab w:val="left" w:pos="360"/>
              </w:tabs>
              <w:snapToGrid w:val="0"/>
              <w:rPr>
                <w:rStyle w:val="af1"/>
                <w:b w:val="0"/>
                <w:bCs w:val="0"/>
                <w:sz w:val="20"/>
                <w:szCs w:val="20"/>
              </w:rPr>
            </w:pPr>
            <w:r>
              <w:rPr>
                <w:rStyle w:val="af1"/>
                <w:b w:val="0"/>
                <w:bCs w:val="0"/>
                <w:sz w:val="20"/>
                <w:szCs w:val="20"/>
              </w:rPr>
              <w:t>严实、陈秀玉</w:t>
            </w:r>
          </w:p>
        </w:tc>
        <w:tc>
          <w:tcPr>
            <w:tcW w:w="1499" w:type="dxa"/>
            <w:vAlign w:val="center"/>
          </w:tcPr>
          <w:p w14:paraId="2680FBFA"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3D4F62D0" w14:textId="77777777" w:rsidR="00363007" w:rsidRDefault="00000000">
            <w:pPr>
              <w:tabs>
                <w:tab w:val="left" w:pos="360"/>
              </w:tabs>
              <w:snapToGrid w:val="0"/>
              <w:rPr>
                <w:rStyle w:val="af1"/>
                <w:b w:val="0"/>
                <w:bCs w:val="0"/>
                <w:sz w:val="20"/>
                <w:szCs w:val="20"/>
              </w:rPr>
            </w:pPr>
            <w:r>
              <w:rPr>
                <w:rStyle w:val="af1"/>
                <w:b w:val="0"/>
                <w:bCs w:val="0"/>
                <w:sz w:val="20"/>
                <w:szCs w:val="20"/>
              </w:rPr>
              <w:t>《东平行台严公神道碑》、《和陈秀玉绵梨诗韵》</w:t>
            </w:r>
            <w:r>
              <w:rPr>
                <w:rStyle w:val="af1"/>
                <w:b w:val="0"/>
                <w:bCs w:val="0"/>
                <w:sz w:val="20"/>
                <w:szCs w:val="20"/>
              </w:rPr>
              <w:footnoteReference w:id="278"/>
            </w:r>
          </w:p>
        </w:tc>
        <w:tc>
          <w:tcPr>
            <w:tcW w:w="2144" w:type="dxa"/>
            <w:gridSpan w:val="2"/>
            <w:vAlign w:val="center"/>
          </w:tcPr>
          <w:p w14:paraId="298E99DC" w14:textId="77777777" w:rsidR="00363007" w:rsidRDefault="00363007">
            <w:pPr>
              <w:tabs>
                <w:tab w:val="left" w:pos="-10"/>
              </w:tabs>
              <w:snapToGrid w:val="0"/>
              <w:rPr>
                <w:rStyle w:val="af1"/>
                <w:b w:val="0"/>
                <w:bCs w:val="0"/>
                <w:sz w:val="20"/>
                <w:szCs w:val="20"/>
              </w:rPr>
            </w:pPr>
          </w:p>
        </w:tc>
      </w:tr>
      <w:tr w:rsidR="00363007" w14:paraId="45CC0D8C" w14:textId="77777777">
        <w:trPr>
          <w:jc w:val="center"/>
        </w:trPr>
        <w:tc>
          <w:tcPr>
            <w:tcW w:w="1358" w:type="dxa"/>
            <w:vAlign w:val="center"/>
          </w:tcPr>
          <w:p w14:paraId="52FD23D6"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1235</w:t>
            </w:r>
          </w:p>
        </w:tc>
        <w:tc>
          <w:tcPr>
            <w:tcW w:w="1899" w:type="dxa"/>
            <w:vAlign w:val="center"/>
          </w:tcPr>
          <w:p w14:paraId="5454A19B" w14:textId="77777777" w:rsidR="00363007" w:rsidRDefault="00000000">
            <w:pPr>
              <w:tabs>
                <w:tab w:val="left" w:pos="360"/>
              </w:tabs>
              <w:snapToGrid w:val="0"/>
              <w:rPr>
                <w:rStyle w:val="af1"/>
                <w:b w:val="0"/>
                <w:bCs w:val="0"/>
                <w:sz w:val="20"/>
                <w:szCs w:val="20"/>
              </w:rPr>
            </w:pPr>
            <w:r>
              <w:rPr>
                <w:rStyle w:val="af1"/>
                <w:b w:val="0"/>
                <w:bCs w:val="0"/>
                <w:sz w:val="20"/>
                <w:szCs w:val="20"/>
              </w:rPr>
              <w:t>陈秀玉</w:t>
            </w:r>
          </w:p>
        </w:tc>
        <w:tc>
          <w:tcPr>
            <w:tcW w:w="1499" w:type="dxa"/>
            <w:vAlign w:val="center"/>
          </w:tcPr>
          <w:p w14:paraId="4DC8A17B"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24E7D449" w14:textId="77777777" w:rsidR="00363007" w:rsidRDefault="00000000">
            <w:pPr>
              <w:tabs>
                <w:tab w:val="left" w:pos="360"/>
              </w:tabs>
              <w:snapToGrid w:val="0"/>
              <w:rPr>
                <w:rStyle w:val="af1"/>
                <w:b w:val="0"/>
                <w:bCs w:val="0"/>
                <w:sz w:val="20"/>
                <w:szCs w:val="20"/>
              </w:rPr>
            </w:pPr>
            <w:r>
              <w:rPr>
                <w:rStyle w:val="af1"/>
                <w:b w:val="0"/>
                <w:bCs w:val="0"/>
                <w:sz w:val="20"/>
                <w:szCs w:val="20"/>
              </w:rPr>
              <w:t>同上</w:t>
            </w:r>
          </w:p>
        </w:tc>
        <w:tc>
          <w:tcPr>
            <w:tcW w:w="2144" w:type="dxa"/>
            <w:gridSpan w:val="2"/>
            <w:vAlign w:val="center"/>
          </w:tcPr>
          <w:p w14:paraId="6CC7BDDF" w14:textId="77777777" w:rsidR="00363007" w:rsidRDefault="00363007">
            <w:pPr>
              <w:tabs>
                <w:tab w:val="left" w:pos="-10"/>
              </w:tabs>
              <w:snapToGrid w:val="0"/>
              <w:rPr>
                <w:rStyle w:val="af1"/>
                <w:b w:val="0"/>
                <w:bCs w:val="0"/>
                <w:sz w:val="20"/>
                <w:szCs w:val="20"/>
              </w:rPr>
            </w:pPr>
          </w:p>
        </w:tc>
      </w:tr>
      <w:tr w:rsidR="00363007" w14:paraId="70397BFC" w14:textId="77777777">
        <w:trPr>
          <w:jc w:val="center"/>
        </w:trPr>
        <w:tc>
          <w:tcPr>
            <w:tcW w:w="3257" w:type="dxa"/>
            <w:gridSpan w:val="2"/>
            <w:vAlign w:val="center"/>
          </w:tcPr>
          <w:p w14:paraId="40307F50" w14:textId="77777777" w:rsidR="00363007" w:rsidRDefault="00000000">
            <w:pPr>
              <w:tabs>
                <w:tab w:val="left" w:pos="360"/>
              </w:tabs>
              <w:snapToGrid w:val="0"/>
              <w:rPr>
                <w:rStyle w:val="af1"/>
                <w:b w:val="0"/>
                <w:bCs w:val="0"/>
                <w:sz w:val="20"/>
                <w:szCs w:val="20"/>
              </w:rPr>
            </w:pPr>
            <w:r>
              <w:rPr>
                <w:rStyle w:val="af1"/>
                <w:b w:val="0"/>
                <w:bCs w:val="0"/>
                <w:sz w:val="20"/>
                <w:szCs w:val="20"/>
              </w:rPr>
              <w:t>脱列哥那后摄政</w:t>
            </w:r>
          </w:p>
        </w:tc>
        <w:tc>
          <w:tcPr>
            <w:tcW w:w="1499" w:type="dxa"/>
            <w:vAlign w:val="center"/>
          </w:tcPr>
          <w:p w14:paraId="1F90F688" w14:textId="77777777" w:rsidR="00363007" w:rsidRDefault="00363007">
            <w:pPr>
              <w:tabs>
                <w:tab w:val="left" w:pos="360"/>
              </w:tabs>
              <w:snapToGrid w:val="0"/>
              <w:rPr>
                <w:rStyle w:val="af1"/>
                <w:b w:val="0"/>
                <w:bCs w:val="0"/>
                <w:sz w:val="20"/>
                <w:szCs w:val="20"/>
              </w:rPr>
            </w:pPr>
          </w:p>
        </w:tc>
        <w:tc>
          <w:tcPr>
            <w:tcW w:w="2330" w:type="dxa"/>
            <w:vAlign w:val="center"/>
          </w:tcPr>
          <w:p w14:paraId="174E8A6A" w14:textId="77777777" w:rsidR="00363007" w:rsidRDefault="00363007">
            <w:pPr>
              <w:tabs>
                <w:tab w:val="left" w:pos="360"/>
              </w:tabs>
              <w:snapToGrid w:val="0"/>
              <w:rPr>
                <w:rStyle w:val="af1"/>
                <w:b w:val="0"/>
                <w:bCs w:val="0"/>
                <w:sz w:val="20"/>
                <w:szCs w:val="20"/>
              </w:rPr>
            </w:pPr>
          </w:p>
        </w:tc>
        <w:tc>
          <w:tcPr>
            <w:tcW w:w="2144" w:type="dxa"/>
            <w:gridSpan w:val="2"/>
            <w:vAlign w:val="center"/>
          </w:tcPr>
          <w:p w14:paraId="3B20B12A" w14:textId="77777777" w:rsidR="00363007" w:rsidRDefault="00363007">
            <w:pPr>
              <w:tabs>
                <w:tab w:val="left" w:pos="-10"/>
              </w:tabs>
              <w:snapToGrid w:val="0"/>
              <w:rPr>
                <w:rStyle w:val="af1"/>
                <w:b w:val="0"/>
                <w:bCs w:val="0"/>
                <w:sz w:val="20"/>
                <w:szCs w:val="20"/>
              </w:rPr>
            </w:pPr>
          </w:p>
        </w:tc>
      </w:tr>
      <w:tr w:rsidR="00363007" w14:paraId="05153FD1" w14:textId="77777777">
        <w:trPr>
          <w:jc w:val="center"/>
        </w:trPr>
        <w:tc>
          <w:tcPr>
            <w:tcW w:w="1358" w:type="dxa"/>
            <w:vAlign w:val="center"/>
          </w:tcPr>
          <w:p w14:paraId="685669AE"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1242</w:t>
            </w:r>
          </w:p>
        </w:tc>
        <w:tc>
          <w:tcPr>
            <w:tcW w:w="1899" w:type="dxa"/>
            <w:vAlign w:val="center"/>
          </w:tcPr>
          <w:p w14:paraId="56213138" w14:textId="77777777" w:rsidR="00363007" w:rsidRDefault="00000000">
            <w:pPr>
              <w:tabs>
                <w:tab w:val="left" w:pos="360"/>
              </w:tabs>
              <w:snapToGrid w:val="0"/>
              <w:rPr>
                <w:rStyle w:val="af1"/>
                <w:b w:val="0"/>
                <w:bCs w:val="0"/>
                <w:sz w:val="20"/>
                <w:szCs w:val="20"/>
              </w:rPr>
            </w:pPr>
            <w:r>
              <w:rPr>
                <w:rStyle w:val="af1"/>
                <w:b w:val="0"/>
                <w:bCs w:val="0"/>
                <w:sz w:val="20"/>
                <w:szCs w:val="20"/>
              </w:rPr>
              <w:t>列边</w:t>
            </w:r>
            <w:r>
              <w:rPr>
                <w:rStyle w:val="af1"/>
                <w:b w:val="0"/>
                <w:bCs w:val="0"/>
                <w:sz w:val="20"/>
                <w:szCs w:val="20"/>
              </w:rPr>
              <w:t>·</w:t>
            </w:r>
            <w:r>
              <w:rPr>
                <w:rStyle w:val="af1"/>
                <w:b w:val="0"/>
                <w:bCs w:val="0"/>
                <w:sz w:val="20"/>
                <w:szCs w:val="20"/>
              </w:rPr>
              <w:t>阿塔（</w:t>
            </w:r>
            <w:proofErr w:type="spellStart"/>
            <w:r>
              <w:rPr>
                <w:rStyle w:val="af1"/>
                <w:b w:val="0"/>
                <w:bCs w:val="0"/>
                <w:sz w:val="20"/>
                <w:szCs w:val="20"/>
              </w:rPr>
              <w:t>Rabban</w:t>
            </w:r>
            <w:proofErr w:type="spellEnd"/>
            <w:r>
              <w:rPr>
                <w:rStyle w:val="af1"/>
                <w:b w:val="0"/>
                <w:bCs w:val="0"/>
                <w:sz w:val="20"/>
                <w:szCs w:val="20"/>
              </w:rPr>
              <w:t xml:space="preserve"> Ata</w:t>
            </w:r>
            <w:r>
              <w:rPr>
                <w:rStyle w:val="af1"/>
                <w:b w:val="0"/>
                <w:bCs w:val="0"/>
                <w:sz w:val="20"/>
                <w:szCs w:val="20"/>
              </w:rPr>
              <w:t>）</w:t>
            </w:r>
          </w:p>
        </w:tc>
        <w:tc>
          <w:tcPr>
            <w:tcW w:w="1499" w:type="dxa"/>
            <w:vAlign w:val="center"/>
          </w:tcPr>
          <w:p w14:paraId="526A1898"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4B3E6499" w14:textId="77777777" w:rsidR="00363007" w:rsidRDefault="00000000">
            <w:pPr>
              <w:tabs>
                <w:tab w:val="left" w:pos="0"/>
              </w:tabs>
              <w:snapToGrid w:val="0"/>
              <w:rPr>
                <w:rStyle w:val="af1"/>
                <w:b w:val="0"/>
                <w:bCs w:val="0"/>
                <w:sz w:val="20"/>
                <w:szCs w:val="20"/>
              </w:rPr>
            </w:pPr>
            <w:r>
              <w:rPr>
                <w:rStyle w:val="af1"/>
                <w:b w:val="0"/>
                <w:bCs w:val="0"/>
                <w:sz w:val="20"/>
                <w:szCs w:val="20"/>
              </w:rPr>
              <w:t>《亚美尼亚史》</w:t>
            </w:r>
            <w:r>
              <w:rPr>
                <w:rStyle w:val="af1"/>
                <w:b w:val="0"/>
                <w:bCs w:val="0"/>
                <w:sz w:val="20"/>
                <w:szCs w:val="20"/>
              </w:rPr>
              <w:footnoteReference w:id="279"/>
            </w:r>
          </w:p>
        </w:tc>
        <w:tc>
          <w:tcPr>
            <w:tcW w:w="2144" w:type="dxa"/>
            <w:gridSpan w:val="2"/>
            <w:vAlign w:val="center"/>
          </w:tcPr>
          <w:p w14:paraId="33A61235" w14:textId="77777777" w:rsidR="00363007" w:rsidRDefault="00000000">
            <w:pPr>
              <w:tabs>
                <w:tab w:val="left" w:pos="-10"/>
              </w:tabs>
              <w:snapToGrid w:val="0"/>
              <w:rPr>
                <w:rStyle w:val="af1"/>
                <w:b w:val="0"/>
                <w:bCs w:val="0"/>
                <w:sz w:val="20"/>
                <w:szCs w:val="20"/>
              </w:rPr>
            </w:pPr>
            <w:r>
              <w:rPr>
                <w:rStyle w:val="af1"/>
                <w:b w:val="0"/>
                <w:bCs w:val="0"/>
                <w:sz w:val="20"/>
                <w:szCs w:val="20"/>
              </w:rPr>
              <w:t>彼方听闻基督教徒为鞑靼部众虐杀之惨状，乃赴汗廷愬以哀悯。</w:t>
            </w:r>
          </w:p>
        </w:tc>
      </w:tr>
      <w:tr w:rsidR="00363007" w14:paraId="4A7EABDF" w14:textId="77777777">
        <w:trPr>
          <w:jc w:val="center"/>
        </w:trPr>
        <w:tc>
          <w:tcPr>
            <w:tcW w:w="1358" w:type="dxa"/>
            <w:vAlign w:val="center"/>
          </w:tcPr>
          <w:p w14:paraId="1B3DF01F" w14:textId="77777777" w:rsidR="00363007" w:rsidRDefault="00000000">
            <w:pPr>
              <w:tabs>
                <w:tab w:val="left" w:pos="360"/>
              </w:tabs>
              <w:snapToGrid w:val="0"/>
              <w:jc w:val="center"/>
              <w:rPr>
                <w:rStyle w:val="af1"/>
                <w:b w:val="0"/>
                <w:bCs w:val="0"/>
                <w:sz w:val="20"/>
                <w:szCs w:val="20"/>
              </w:rPr>
            </w:pPr>
            <w:r>
              <w:rPr>
                <w:rStyle w:val="af1"/>
                <w:b w:val="0"/>
                <w:bCs w:val="0"/>
                <w:sz w:val="20"/>
                <w:szCs w:val="20"/>
              </w:rPr>
              <w:lastRenderedPageBreak/>
              <w:t>贵由汗</w:t>
            </w:r>
          </w:p>
        </w:tc>
        <w:tc>
          <w:tcPr>
            <w:tcW w:w="1899" w:type="dxa"/>
            <w:vAlign w:val="center"/>
          </w:tcPr>
          <w:p w14:paraId="32319BC5" w14:textId="77777777" w:rsidR="00363007" w:rsidRDefault="00363007">
            <w:pPr>
              <w:tabs>
                <w:tab w:val="left" w:pos="360"/>
              </w:tabs>
              <w:snapToGrid w:val="0"/>
              <w:jc w:val="center"/>
              <w:rPr>
                <w:rStyle w:val="af1"/>
                <w:b w:val="0"/>
                <w:bCs w:val="0"/>
                <w:sz w:val="20"/>
                <w:szCs w:val="20"/>
              </w:rPr>
            </w:pPr>
          </w:p>
        </w:tc>
        <w:tc>
          <w:tcPr>
            <w:tcW w:w="1499" w:type="dxa"/>
            <w:vAlign w:val="center"/>
          </w:tcPr>
          <w:p w14:paraId="3431AB7C" w14:textId="77777777" w:rsidR="00363007" w:rsidRDefault="00363007">
            <w:pPr>
              <w:tabs>
                <w:tab w:val="left" w:pos="360"/>
              </w:tabs>
              <w:snapToGrid w:val="0"/>
              <w:rPr>
                <w:rStyle w:val="af1"/>
                <w:b w:val="0"/>
                <w:bCs w:val="0"/>
                <w:sz w:val="20"/>
                <w:szCs w:val="20"/>
              </w:rPr>
            </w:pPr>
          </w:p>
        </w:tc>
        <w:tc>
          <w:tcPr>
            <w:tcW w:w="2330" w:type="dxa"/>
            <w:vAlign w:val="center"/>
          </w:tcPr>
          <w:p w14:paraId="708C827F" w14:textId="77777777" w:rsidR="00363007" w:rsidRDefault="00363007">
            <w:pPr>
              <w:tabs>
                <w:tab w:val="left" w:pos="360"/>
              </w:tabs>
              <w:snapToGrid w:val="0"/>
              <w:rPr>
                <w:rStyle w:val="af1"/>
                <w:b w:val="0"/>
                <w:bCs w:val="0"/>
                <w:sz w:val="20"/>
                <w:szCs w:val="20"/>
              </w:rPr>
            </w:pPr>
          </w:p>
        </w:tc>
        <w:tc>
          <w:tcPr>
            <w:tcW w:w="2144" w:type="dxa"/>
            <w:gridSpan w:val="2"/>
            <w:vAlign w:val="center"/>
          </w:tcPr>
          <w:p w14:paraId="597722CB" w14:textId="77777777" w:rsidR="00363007" w:rsidRDefault="00363007">
            <w:pPr>
              <w:tabs>
                <w:tab w:val="left" w:pos="-10"/>
              </w:tabs>
              <w:snapToGrid w:val="0"/>
              <w:rPr>
                <w:rStyle w:val="af1"/>
                <w:b w:val="0"/>
                <w:bCs w:val="0"/>
                <w:sz w:val="20"/>
                <w:szCs w:val="20"/>
              </w:rPr>
            </w:pPr>
          </w:p>
        </w:tc>
      </w:tr>
      <w:tr w:rsidR="00363007" w14:paraId="0FA65152" w14:textId="77777777">
        <w:trPr>
          <w:jc w:val="center"/>
        </w:trPr>
        <w:tc>
          <w:tcPr>
            <w:tcW w:w="1358" w:type="dxa"/>
            <w:vAlign w:val="center"/>
          </w:tcPr>
          <w:p w14:paraId="789479F4"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1244</w:t>
            </w:r>
          </w:p>
        </w:tc>
        <w:tc>
          <w:tcPr>
            <w:tcW w:w="1899" w:type="dxa"/>
            <w:vAlign w:val="center"/>
          </w:tcPr>
          <w:p w14:paraId="73176DB7" w14:textId="77777777" w:rsidR="00363007" w:rsidRDefault="00000000">
            <w:pPr>
              <w:tabs>
                <w:tab w:val="left" w:pos="360"/>
              </w:tabs>
              <w:snapToGrid w:val="0"/>
              <w:rPr>
                <w:rStyle w:val="af1"/>
                <w:b w:val="0"/>
                <w:bCs w:val="0"/>
                <w:sz w:val="20"/>
                <w:szCs w:val="20"/>
              </w:rPr>
            </w:pPr>
            <w:r>
              <w:rPr>
                <w:rStyle w:val="af1"/>
                <w:b w:val="0"/>
                <w:bCs w:val="0"/>
                <w:sz w:val="20"/>
                <w:szCs w:val="20"/>
              </w:rPr>
              <w:t>李志常、王志坦</w:t>
            </w:r>
          </w:p>
        </w:tc>
        <w:tc>
          <w:tcPr>
            <w:tcW w:w="1499" w:type="dxa"/>
            <w:vAlign w:val="center"/>
          </w:tcPr>
          <w:p w14:paraId="64D8EADB"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70B6CA9E" w14:textId="77777777" w:rsidR="00363007" w:rsidRDefault="00000000">
            <w:pPr>
              <w:tabs>
                <w:tab w:val="left" w:pos="360"/>
              </w:tabs>
              <w:snapToGrid w:val="0"/>
              <w:rPr>
                <w:rStyle w:val="af1"/>
                <w:b w:val="0"/>
                <w:bCs w:val="0"/>
                <w:sz w:val="20"/>
                <w:szCs w:val="20"/>
              </w:rPr>
            </w:pPr>
            <w:r>
              <w:rPr>
                <w:rStyle w:val="af1"/>
                <w:b w:val="0"/>
                <w:bCs w:val="0"/>
                <w:sz w:val="20"/>
                <w:szCs w:val="20"/>
              </w:rPr>
              <w:t>《崇真光教淳和真人道行之碑》</w:t>
            </w:r>
            <w:r>
              <w:rPr>
                <w:rStyle w:val="af1"/>
                <w:b w:val="0"/>
                <w:bCs w:val="0"/>
                <w:sz w:val="20"/>
                <w:szCs w:val="20"/>
              </w:rPr>
              <w:footnoteReference w:id="280"/>
            </w:r>
          </w:p>
        </w:tc>
        <w:tc>
          <w:tcPr>
            <w:tcW w:w="2144" w:type="dxa"/>
            <w:gridSpan w:val="2"/>
            <w:vAlign w:val="center"/>
          </w:tcPr>
          <w:p w14:paraId="2F88014A" w14:textId="77777777" w:rsidR="00363007" w:rsidRDefault="00000000">
            <w:pPr>
              <w:tabs>
                <w:tab w:val="left" w:pos="-10"/>
              </w:tabs>
              <w:snapToGrid w:val="0"/>
              <w:rPr>
                <w:rStyle w:val="af1"/>
                <w:b w:val="0"/>
                <w:bCs w:val="0"/>
                <w:sz w:val="20"/>
                <w:szCs w:val="20"/>
              </w:rPr>
            </w:pPr>
            <w:r>
              <w:rPr>
                <w:rStyle w:val="af1"/>
                <w:b w:val="0"/>
                <w:bCs w:val="0"/>
                <w:sz w:val="20"/>
                <w:szCs w:val="20"/>
              </w:rPr>
              <w:t>（甲辰）夏五月，从真常北上</w:t>
            </w:r>
            <w:r>
              <w:rPr>
                <w:rStyle w:val="af1"/>
                <w:b w:val="0"/>
                <w:bCs w:val="0"/>
                <w:sz w:val="20"/>
                <w:szCs w:val="20"/>
              </w:rPr>
              <w:t>···</w:t>
            </w:r>
            <w:r>
              <w:rPr>
                <w:rStyle w:val="af1"/>
                <w:b w:val="0"/>
                <w:bCs w:val="0"/>
                <w:sz w:val="20"/>
                <w:szCs w:val="20"/>
              </w:rPr>
              <w:t>皇太后钦挹真风，宠赉以礼</w:t>
            </w:r>
          </w:p>
        </w:tc>
      </w:tr>
      <w:tr w:rsidR="00363007" w14:paraId="36844701" w14:textId="77777777">
        <w:trPr>
          <w:jc w:val="center"/>
        </w:trPr>
        <w:tc>
          <w:tcPr>
            <w:tcW w:w="1358" w:type="dxa"/>
            <w:vAlign w:val="center"/>
          </w:tcPr>
          <w:p w14:paraId="7A8A7DAB"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1246</w:t>
            </w:r>
          </w:p>
        </w:tc>
        <w:tc>
          <w:tcPr>
            <w:tcW w:w="1899" w:type="dxa"/>
            <w:vAlign w:val="center"/>
          </w:tcPr>
          <w:p w14:paraId="2E0402E2" w14:textId="77777777" w:rsidR="00363007" w:rsidRDefault="00000000">
            <w:pPr>
              <w:tabs>
                <w:tab w:val="left" w:pos="360"/>
              </w:tabs>
              <w:snapToGrid w:val="0"/>
              <w:rPr>
                <w:rStyle w:val="af1"/>
                <w:b w:val="0"/>
                <w:bCs w:val="0"/>
                <w:sz w:val="20"/>
                <w:szCs w:val="20"/>
              </w:rPr>
            </w:pPr>
            <w:r>
              <w:rPr>
                <w:rStyle w:val="af1"/>
                <w:b w:val="0"/>
                <w:bCs w:val="0"/>
                <w:sz w:val="20"/>
                <w:szCs w:val="20"/>
              </w:rPr>
              <w:t>迦宾尼</w:t>
            </w:r>
          </w:p>
        </w:tc>
        <w:tc>
          <w:tcPr>
            <w:tcW w:w="1499" w:type="dxa"/>
            <w:vAlign w:val="center"/>
          </w:tcPr>
          <w:p w14:paraId="6AEF5205"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7A2A7350" w14:textId="77777777" w:rsidR="00363007" w:rsidRDefault="00000000">
            <w:pPr>
              <w:tabs>
                <w:tab w:val="left" w:pos="360"/>
              </w:tabs>
              <w:snapToGrid w:val="0"/>
              <w:rPr>
                <w:rStyle w:val="af1"/>
                <w:b w:val="0"/>
                <w:bCs w:val="0"/>
                <w:sz w:val="20"/>
                <w:szCs w:val="20"/>
              </w:rPr>
            </w:pPr>
            <w:r>
              <w:rPr>
                <w:rStyle w:val="af1"/>
                <w:b w:val="0"/>
                <w:bCs w:val="0"/>
                <w:sz w:val="20"/>
                <w:szCs w:val="20"/>
              </w:rPr>
              <w:t>《迦宾尼行纪》</w:t>
            </w:r>
          </w:p>
        </w:tc>
        <w:tc>
          <w:tcPr>
            <w:tcW w:w="2144" w:type="dxa"/>
            <w:gridSpan w:val="2"/>
            <w:vAlign w:val="center"/>
          </w:tcPr>
          <w:p w14:paraId="4996BAAC" w14:textId="77777777" w:rsidR="00363007" w:rsidRDefault="00363007">
            <w:pPr>
              <w:tabs>
                <w:tab w:val="left" w:pos="-10"/>
              </w:tabs>
              <w:snapToGrid w:val="0"/>
              <w:rPr>
                <w:rStyle w:val="af1"/>
                <w:b w:val="0"/>
                <w:bCs w:val="0"/>
                <w:sz w:val="20"/>
                <w:szCs w:val="20"/>
              </w:rPr>
            </w:pPr>
          </w:p>
        </w:tc>
      </w:tr>
      <w:tr w:rsidR="00363007" w14:paraId="631D8CFB" w14:textId="77777777">
        <w:trPr>
          <w:jc w:val="center"/>
        </w:trPr>
        <w:tc>
          <w:tcPr>
            <w:tcW w:w="1358" w:type="dxa"/>
            <w:vAlign w:val="center"/>
          </w:tcPr>
          <w:p w14:paraId="0BA4C822"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1246</w:t>
            </w:r>
          </w:p>
        </w:tc>
        <w:tc>
          <w:tcPr>
            <w:tcW w:w="1899" w:type="dxa"/>
            <w:vAlign w:val="center"/>
          </w:tcPr>
          <w:p w14:paraId="4B9E80DD" w14:textId="77777777" w:rsidR="00363007" w:rsidRDefault="00363007">
            <w:pPr>
              <w:tabs>
                <w:tab w:val="left" w:pos="360"/>
              </w:tabs>
              <w:snapToGrid w:val="0"/>
              <w:rPr>
                <w:rStyle w:val="af1"/>
                <w:b w:val="0"/>
                <w:bCs w:val="0"/>
                <w:sz w:val="20"/>
                <w:szCs w:val="20"/>
              </w:rPr>
            </w:pPr>
          </w:p>
        </w:tc>
        <w:tc>
          <w:tcPr>
            <w:tcW w:w="1499" w:type="dxa"/>
            <w:vAlign w:val="center"/>
          </w:tcPr>
          <w:p w14:paraId="1AC28730" w14:textId="77777777" w:rsidR="00363007" w:rsidRDefault="00363007">
            <w:pPr>
              <w:tabs>
                <w:tab w:val="left" w:pos="360"/>
              </w:tabs>
              <w:snapToGrid w:val="0"/>
              <w:rPr>
                <w:rStyle w:val="af1"/>
                <w:b w:val="0"/>
                <w:bCs w:val="0"/>
                <w:sz w:val="20"/>
                <w:szCs w:val="20"/>
              </w:rPr>
            </w:pPr>
          </w:p>
        </w:tc>
        <w:tc>
          <w:tcPr>
            <w:tcW w:w="2330" w:type="dxa"/>
            <w:vAlign w:val="center"/>
          </w:tcPr>
          <w:p w14:paraId="33C8FB4E" w14:textId="77777777" w:rsidR="00363007" w:rsidRDefault="00363007">
            <w:pPr>
              <w:tabs>
                <w:tab w:val="left" w:pos="360"/>
              </w:tabs>
              <w:snapToGrid w:val="0"/>
              <w:rPr>
                <w:rStyle w:val="af1"/>
                <w:b w:val="0"/>
                <w:bCs w:val="0"/>
                <w:sz w:val="20"/>
                <w:szCs w:val="20"/>
              </w:rPr>
            </w:pPr>
          </w:p>
        </w:tc>
        <w:tc>
          <w:tcPr>
            <w:tcW w:w="2144" w:type="dxa"/>
            <w:gridSpan w:val="2"/>
            <w:vAlign w:val="center"/>
          </w:tcPr>
          <w:p w14:paraId="405DA206" w14:textId="77777777" w:rsidR="00363007" w:rsidRDefault="00363007">
            <w:pPr>
              <w:tabs>
                <w:tab w:val="left" w:pos="-10"/>
              </w:tabs>
              <w:snapToGrid w:val="0"/>
              <w:rPr>
                <w:rStyle w:val="af1"/>
                <w:b w:val="0"/>
                <w:bCs w:val="0"/>
                <w:sz w:val="20"/>
                <w:szCs w:val="20"/>
              </w:rPr>
            </w:pPr>
          </w:p>
        </w:tc>
      </w:tr>
      <w:tr w:rsidR="00363007" w14:paraId="42A5D810" w14:textId="77777777">
        <w:trPr>
          <w:jc w:val="center"/>
        </w:trPr>
        <w:tc>
          <w:tcPr>
            <w:tcW w:w="1358" w:type="dxa"/>
            <w:vAlign w:val="center"/>
          </w:tcPr>
          <w:p w14:paraId="7FB659FD"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1247</w:t>
            </w:r>
          </w:p>
        </w:tc>
        <w:tc>
          <w:tcPr>
            <w:tcW w:w="1899" w:type="dxa"/>
            <w:vAlign w:val="center"/>
          </w:tcPr>
          <w:p w14:paraId="11A732D4" w14:textId="77777777" w:rsidR="00363007" w:rsidRDefault="00000000">
            <w:pPr>
              <w:tabs>
                <w:tab w:val="left" w:pos="360"/>
              </w:tabs>
              <w:snapToGrid w:val="0"/>
              <w:rPr>
                <w:rStyle w:val="af1"/>
                <w:b w:val="0"/>
                <w:bCs w:val="0"/>
                <w:sz w:val="20"/>
                <w:szCs w:val="20"/>
              </w:rPr>
            </w:pPr>
            <w:r>
              <w:rPr>
                <w:rStyle w:val="af1"/>
                <w:b w:val="0"/>
                <w:bCs w:val="0"/>
                <w:sz w:val="20"/>
                <w:szCs w:val="20"/>
              </w:rPr>
              <w:t>郝和尚拔都</w:t>
            </w:r>
          </w:p>
        </w:tc>
        <w:tc>
          <w:tcPr>
            <w:tcW w:w="1499" w:type="dxa"/>
            <w:vAlign w:val="center"/>
          </w:tcPr>
          <w:p w14:paraId="5655A27E" w14:textId="77777777" w:rsidR="00363007" w:rsidRDefault="00000000">
            <w:pPr>
              <w:tabs>
                <w:tab w:val="left" w:pos="360"/>
              </w:tabs>
              <w:snapToGrid w:val="0"/>
              <w:rPr>
                <w:rStyle w:val="af1"/>
                <w:b w:val="0"/>
                <w:bCs w:val="0"/>
                <w:sz w:val="20"/>
                <w:szCs w:val="20"/>
              </w:rPr>
            </w:pPr>
            <w:r>
              <w:rPr>
                <w:rStyle w:val="af1"/>
                <w:b w:val="0"/>
                <w:bCs w:val="0"/>
                <w:sz w:val="20"/>
                <w:szCs w:val="20"/>
              </w:rPr>
              <w:t>宿免都</w:t>
            </w:r>
          </w:p>
        </w:tc>
        <w:tc>
          <w:tcPr>
            <w:tcW w:w="2330" w:type="dxa"/>
            <w:vAlign w:val="center"/>
          </w:tcPr>
          <w:p w14:paraId="2E478D72" w14:textId="77777777" w:rsidR="00363007" w:rsidRDefault="00000000">
            <w:pPr>
              <w:tabs>
                <w:tab w:val="left" w:pos="360"/>
              </w:tabs>
              <w:snapToGrid w:val="0"/>
              <w:rPr>
                <w:rStyle w:val="af1"/>
                <w:b w:val="0"/>
                <w:bCs w:val="0"/>
                <w:sz w:val="20"/>
                <w:szCs w:val="20"/>
              </w:rPr>
            </w:pPr>
            <w:r>
              <w:rPr>
                <w:rStyle w:val="af1"/>
                <w:b w:val="0"/>
                <w:bCs w:val="0"/>
                <w:sz w:val="20"/>
                <w:szCs w:val="20"/>
              </w:rPr>
              <w:t>《郝公神道碑铭》</w:t>
            </w:r>
            <w:r>
              <w:rPr>
                <w:rStyle w:val="af1"/>
                <w:b w:val="0"/>
                <w:bCs w:val="0"/>
                <w:sz w:val="20"/>
                <w:szCs w:val="20"/>
              </w:rPr>
              <w:footnoteReference w:id="281"/>
            </w:r>
          </w:p>
        </w:tc>
        <w:tc>
          <w:tcPr>
            <w:tcW w:w="2144" w:type="dxa"/>
            <w:gridSpan w:val="2"/>
            <w:vAlign w:val="center"/>
          </w:tcPr>
          <w:p w14:paraId="0A0A27CF" w14:textId="77777777" w:rsidR="00363007" w:rsidRDefault="00363007">
            <w:pPr>
              <w:tabs>
                <w:tab w:val="left" w:pos="-10"/>
              </w:tabs>
              <w:snapToGrid w:val="0"/>
              <w:rPr>
                <w:rStyle w:val="af1"/>
                <w:b w:val="0"/>
                <w:bCs w:val="0"/>
                <w:sz w:val="20"/>
                <w:szCs w:val="20"/>
              </w:rPr>
            </w:pPr>
          </w:p>
        </w:tc>
      </w:tr>
      <w:tr w:rsidR="00363007" w14:paraId="1CEC339C" w14:textId="77777777">
        <w:trPr>
          <w:jc w:val="center"/>
        </w:trPr>
        <w:tc>
          <w:tcPr>
            <w:tcW w:w="1358" w:type="dxa"/>
            <w:vAlign w:val="center"/>
          </w:tcPr>
          <w:p w14:paraId="6F5EA990"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1248</w:t>
            </w:r>
          </w:p>
        </w:tc>
        <w:tc>
          <w:tcPr>
            <w:tcW w:w="1899" w:type="dxa"/>
            <w:vAlign w:val="center"/>
          </w:tcPr>
          <w:p w14:paraId="1D9BEBA8" w14:textId="77777777" w:rsidR="00363007" w:rsidRDefault="00000000">
            <w:pPr>
              <w:tabs>
                <w:tab w:val="left" w:pos="360"/>
              </w:tabs>
              <w:snapToGrid w:val="0"/>
              <w:rPr>
                <w:rStyle w:val="af1"/>
                <w:b w:val="0"/>
                <w:bCs w:val="0"/>
                <w:sz w:val="20"/>
                <w:szCs w:val="20"/>
              </w:rPr>
            </w:pPr>
            <w:r>
              <w:rPr>
                <w:rStyle w:val="af1"/>
                <w:b w:val="0"/>
                <w:bCs w:val="0"/>
                <w:sz w:val="20"/>
                <w:szCs w:val="20"/>
              </w:rPr>
              <w:t>雪庭福裕</w:t>
            </w:r>
          </w:p>
        </w:tc>
        <w:tc>
          <w:tcPr>
            <w:tcW w:w="1499" w:type="dxa"/>
            <w:vAlign w:val="center"/>
          </w:tcPr>
          <w:p w14:paraId="01AC46B4"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4921237C" w14:textId="77777777" w:rsidR="00363007" w:rsidRDefault="00000000">
            <w:pPr>
              <w:tabs>
                <w:tab w:val="left" w:pos="360"/>
              </w:tabs>
              <w:snapToGrid w:val="0"/>
              <w:rPr>
                <w:rStyle w:val="af1"/>
                <w:b w:val="0"/>
                <w:bCs w:val="0"/>
                <w:sz w:val="20"/>
                <w:szCs w:val="20"/>
              </w:rPr>
            </w:pPr>
            <w:r>
              <w:rPr>
                <w:rStyle w:val="af1"/>
                <w:b w:val="0"/>
                <w:bCs w:val="0"/>
                <w:sz w:val="20"/>
                <w:szCs w:val="20"/>
              </w:rPr>
              <w:t>《少林裕公之碑》</w:t>
            </w:r>
            <w:r>
              <w:rPr>
                <w:rStyle w:val="af1"/>
                <w:b w:val="0"/>
                <w:bCs w:val="0"/>
                <w:sz w:val="20"/>
                <w:szCs w:val="20"/>
              </w:rPr>
              <w:footnoteReference w:id="282"/>
            </w:r>
          </w:p>
        </w:tc>
        <w:tc>
          <w:tcPr>
            <w:tcW w:w="2144" w:type="dxa"/>
            <w:gridSpan w:val="2"/>
            <w:vAlign w:val="center"/>
          </w:tcPr>
          <w:p w14:paraId="175B1974" w14:textId="77777777" w:rsidR="00363007" w:rsidRDefault="00000000">
            <w:pPr>
              <w:tabs>
                <w:tab w:val="left" w:pos="-10"/>
              </w:tabs>
              <w:snapToGrid w:val="0"/>
              <w:rPr>
                <w:rStyle w:val="af1"/>
                <w:b w:val="0"/>
                <w:bCs w:val="0"/>
                <w:sz w:val="20"/>
                <w:szCs w:val="20"/>
              </w:rPr>
            </w:pPr>
            <w:r>
              <w:rPr>
                <w:rStyle w:val="af1"/>
                <w:b w:val="0"/>
                <w:bCs w:val="0"/>
                <w:sz w:val="20"/>
                <w:szCs w:val="20"/>
              </w:rPr>
              <w:t>诏住和林兴国禅寺</w:t>
            </w:r>
          </w:p>
        </w:tc>
      </w:tr>
      <w:tr w:rsidR="00363007" w14:paraId="1F568415" w14:textId="77777777">
        <w:trPr>
          <w:jc w:val="center"/>
        </w:trPr>
        <w:tc>
          <w:tcPr>
            <w:tcW w:w="1358" w:type="dxa"/>
            <w:vAlign w:val="center"/>
          </w:tcPr>
          <w:p w14:paraId="2C84B18D"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1247~48</w:t>
            </w:r>
          </w:p>
        </w:tc>
        <w:tc>
          <w:tcPr>
            <w:tcW w:w="1899" w:type="dxa"/>
            <w:vAlign w:val="center"/>
          </w:tcPr>
          <w:p w14:paraId="799C4BCE" w14:textId="77777777" w:rsidR="00363007" w:rsidRDefault="00000000">
            <w:pPr>
              <w:tabs>
                <w:tab w:val="left" w:pos="360"/>
              </w:tabs>
              <w:snapToGrid w:val="0"/>
              <w:rPr>
                <w:rStyle w:val="af1"/>
                <w:b w:val="0"/>
                <w:bCs w:val="0"/>
                <w:sz w:val="20"/>
                <w:szCs w:val="20"/>
              </w:rPr>
            </w:pPr>
            <w:r>
              <w:rPr>
                <w:rStyle w:val="af1"/>
                <w:b w:val="0"/>
                <w:bCs w:val="0"/>
                <w:sz w:val="20"/>
                <w:szCs w:val="20"/>
              </w:rPr>
              <w:t>罗斯诸侯亚历山大</w:t>
            </w:r>
            <w:r>
              <w:rPr>
                <w:rStyle w:val="af1"/>
                <w:b w:val="0"/>
                <w:bCs w:val="0"/>
                <w:sz w:val="20"/>
                <w:szCs w:val="20"/>
              </w:rPr>
              <w:t>·</w:t>
            </w:r>
            <w:r>
              <w:rPr>
                <w:rStyle w:val="af1"/>
                <w:b w:val="0"/>
                <w:bCs w:val="0"/>
                <w:sz w:val="20"/>
                <w:szCs w:val="20"/>
              </w:rPr>
              <w:t>涅夫斯基</w:t>
            </w:r>
          </w:p>
        </w:tc>
        <w:tc>
          <w:tcPr>
            <w:tcW w:w="1499" w:type="dxa"/>
            <w:vAlign w:val="center"/>
          </w:tcPr>
          <w:p w14:paraId="7C151904"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r>
              <w:rPr>
                <w:rStyle w:val="af1"/>
                <w:b w:val="0"/>
                <w:bCs w:val="0"/>
                <w:sz w:val="20"/>
                <w:szCs w:val="20"/>
              </w:rPr>
              <w:footnoteReference w:id="283"/>
            </w:r>
          </w:p>
        </w:tc>
        <w:tc>
          <w:tcPr>
            <w:tcW w:w="2330" w:type="dxa"/>
            <w:vAlign w:val="center"/>
          </w:tcPr>
          <w:p w14:paraId="506D9FF8" w14:textId="77777777" w:rsidR="00363007" w:rsidRDefault="00363007">
            <w:pPr>
              <w:tabs>
                <w:tab w:val="left" w:pos="360"/>
              </w:tabs>
              <w:snapToGrid w:val="0"/>
              <w:rPr>
                <w:rStyle w:val="af1"/>
                <w:b w:val="0"/>
                <w:bCs w:val="0"/>
                <w:sz w:val="20"/>
                <w:szCs w:val="20"/>
              </w:rPr>
            </w:pPr>
          </w:p>
        </w:tc>
        <w:tc>
          <w:tcPr>
            <w:tcW w:w="2144" w:type="dxa"/>
            <w:gridSpan w:val="2"/>
            <w:vAlign w:val="center"/>
          </w:tcPr>
          <w:p w14:paraId="189ECE21" w14:textId="77777777" w:rsidR="00363007" w:rsidRDefault="00363007">
            <w:pPr>
              <w:tabs>
                <w:tab w:val="left" w:pos="-10"/>
              </w:tabs>
              <w:snapToGrid w:val="0"/>
              <w:spacing w:line="420" w:lineRule="atLeast"/>
              <w:rPr>
                <w:rStyle w:val="af1"/>
                <w:b w:val="0"/>
                <w:bCs w:val="0"/>
                <w:sz w:val="20"/>
                <w:szCs w:val="20"/>
              </w:rPr>
            </w:pPr>
          </w:p>
        </w:tc>
      </w:tr>
      <w:tr w:rsidR="00363007" w14:paraId="42BB18A1" w14:textId="77777777">
        <w:trPr>
          <w:jc w:val="center"/>
        </w:trPr>
        <w:tc>
          <w:tcPr>
            <w:tcW w:w="1358" w:type="dxa"/>
            <w:vAlign w:val="center"/>
          </w:tcPr>
          <w:p w14:paraId="5515E707"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1250</w:t>
            </w:r>
          </w:p>
        </w:tc>
        <w:tc>
          <w:tcPr>
            <w:tcW w:w="1899" w:type="dxa"/>
            <w:vAlign w:val="center"/>
          </w:tcPr>
          <w:p w14:paraId="444CE9BC" w14:textId="77777777" w:rsidR="00363007" w:rsidRDefault="00000000">
            <w:pPr>
              <w:tabs>
                <w:tab w:val="left" w:pos="360"/>
              </w:tabs>
              <w:snapToGrid w:val="0"/>
              <w:rPr>
                <w:rStyle w:val="af1"/>
                <w:b w:val="0"/>
                <w:bCs w:val="0"/>
                <w:sz w:val="20"/>
                <w:szCs w:val="20"/>
              </w:rPr>
            </w:pPr>
            <w:r>
              <w:rPr>
                <w:rStyle w:val="af1"/>
                <w:b w:val="0"/>
                <w:bCs w:val="0"/>
                <w:sz w:val="20"/>
                <w:szCs w:val="20"/>
              </w:rPr>
              <w:t>董文用</w:t>
            </w:r>
          </w:p>
        </w:tc>
        <w:tc>
          <w:tcPr>
            <w:tcW w:w="1499" w:type="dxa"/>
            <w:vAlign w:val="center"/>
          </w:tcPr>
          <w:p w14:paraId="55AFA43E"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4E3CBB49" w14:textId="77777777" w:rsidR="00363007" w:rsidRDefault="00000000">
            <w:pPr>
              <w:tabs>
                <w:tab w:val="left" w:pos="360"/>
              </w:tabs>
              <w:snapToGrid w:val="0"/>
              <w:spacing w:line="420" w:lineRule="atLeast"/>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董文用传》</w:t>
            </w:r>
          </w:p>
        </w:tc>
        <w:tc>
          <w:tcPr>
            <w:tcW w:w="2144" w:type="dxa"/>
            <w:gridSpan w:val="2"/>
            <w:vAlign w:val="center"/>
          </w:tcPr>
          <w:p w14:paraId="0AE9B46B" w14:textId="77777777" w:rsidR="00363007" w:rsidRDefault="00000000">
            <w:pPr>
              <w:tabs>
                <w:tab w:val="left" w:pos="-10"/>
              </w:tabs>
              <w:snapToGrid w:val="0"/>
              <w:rPr>
                <w:rStyle w:val="af1"/>
                <w:b w:val="0"/>
                <w:bCs w:val="0"/>
                <w:sz w:val="20"/>
                <w:szCs w:val="20"/>
              </w:rPr>
            </w:pPr>
            <w:r>
              <w:rPr>
                <w:rStyle w:val="af1"/>
                <w:b w:val="0"/>
                <w:bCs w:val="0"/>
                <w:sz w:val="20"/>
                <w:szCs w:val="20"/>
              </w:rPr>
              <w:t>从文炳谒太后于和林城</w:t>
            </w:r>
            <w:r>
              <w:rPr>
                <w:rStyle w:val="af1"/>
                <w:b w:val="0"/>
                <w:bCs w:val="0"/>
                <w:sz w:val="20"/>
                <w:szCs w:val="20"/>
              </w:rPr>
              <w:footnoteReference w:id="284"/>
            </w:r>
            <w:r>
              <w:rPr>
                <w:rStyle w:val="af1"/>
                <w:b w:val="0"/>
                <w:bCs w:val="0"/>
                <w:sz w:val="20"/>
                <w:szCs w:val="20"/>
              </w:rPr>
              <w:t>。</w:t>
            </w:r>
          </w:p>
        </w:tc>
      </w:tr>
      <w:tr w:rsidR="00363007" w14:paraId="6F453106" w14:textId="77777777">
        <w:trPr>
          <w:jc w:val="center"/>
        </w:trPr>
        <w:tc>
          <w:tcPr>
            <w:tcW w:w="1358" w:type="dxa"/>
            <w:vAlign w:val="center"/>
          </w:tcPr>
          <w:p w14:paraId="1EACB554" w14:textId="77777777" w:rsidR="00363007" w:rsidRDefault="00000000">
            <w:pPr>
              <w:tabs>
                <w:tab w:val="left" w:pos="360"/>
              </w:tabs>
              <w:snapToGrid w:val="0"/>
              <w:jc w:val="center"/>
              <w:rPr>
                <w:rStyle w:val="af1"/>
                <w:b w:val="0"/>
                <w:bCs w:val="0"/>
                <w:sz w:val="20"/>
                <w:szCs w:val="20"/>
              </w:rPr>
            </w:pPr>
            <w:r>
              <w:rPr>
                <w:rStyle w:val="af1"/>
                <w:b w:val="0"/>
                <w:bCs w:val="0"/>
                <w:sz w:val="20"/>
                <w:szCs w:val="20"/>
              </w:rPr>
              <w:t>不详</w:t>
            </w:r>
          </w:p>
        </w:tc>
        <w:tc>
          <w:tcPr>
            <w:tcW w:w="1899" w:type="dxa"/>
            <w:vAlign w:val="center"/>
          </w:tcPr>
          <w:p w14:paraId="62B50D03" w14:textId="77777777" w:rsidR="00363007" w:rsidRDefault="00000000">
            <w:pPr>
              <w:tabs>
                <w:tab w:val="left" w:pos="360"/>
              </w:tabs>
              <w:snapToGrid w:val="0"/>
              <w:rPr>
                <w:rStyle w:val="af1"/>
                <w:b w:val="0"/>
                <w:bCs w:val="0"/>
                <w:sz w:val="20"/>
                <w:szCs w:val="20"/>
              </w:rPr>
            </w:pPr>
            <w:r>
              <w:rPr>
                <w:rStyle w:val="af1"/>
                <w:b w:val="0"/>
                <w:bCs w:val="0"/>
                <w:sz w:val="20"/>
                <w:szCs w:val="20"/>
              </w:rPr>
              <w:t>田雄</w:t>
            </w:r>
          </w:p>
        </w:tc>
        <w:tc>
          <w:tcPr>
            <w:tcW w:w="1499" w:type="dxa"/>
            <w:vAlign w:val="center"/>
          </w:tcPr>
          <w:p w14:paraId="56C12074"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4A06DF5A" w14:textId="77777777" w:rsidR="00363007" w:rsidRDefault="00000000">
            <w:pPr>
              <w:tabs>
                <w:tab w:val="left" w:pos="360"/>
              </w:tabs>
              <w:snapToGrid w:val="0"/>
              <w:rPr>
                <w:rStyle w:val="af1"/>
                <w:b w:val="0"/>
                <w:bCs w:val="0"/>
                <w:sz w:val="20"/>
                <w:szCs w:val="20"/>
              </w:rPr>
            </w:pPr>
            <w:r>
              <w:rPr>
                <w:rStyle w:val="af1"/>
                <w:b w:val="0"/>
                <w:bCs w:val="0"/>
                <w:sz w:val="20"/>
                <w:szCs w:val="20"/>
              </w:rPr>
              <w:t>《元史</w:t>
            </w:r>
            <w:r>
              <w:rPr>
                <w:rStyle w:val="af1"/>
                <w:b w:val="0"/>
                <w:bCs w:val="0"/>
                <w:sz w:val="20"/>
                <w:szCs w:val="20"/>
              </w:rPr>
              <w:t>·</w:t>
            </w:r>
            <w:r>
              <w:rPr>
                <w:rStyle w:val="af1"/>
                <w:b w:val="0"/>
                <w:bCs w:val="0"/>
                <w:sz w:val="20"/>
                <w:szCs w:val="20"/>
              </w:rPr>
              <w:t>田雄传》</w:t>
            </w:r>
          </w:p>
        </w:tc>
        <w:tc>
          <w:tcPr>
            <w:tcW w:w="2144" w:type="dxa"/>
            <w:gridSpan w:val="2"/>
            <w:vAlign w:val="center"/>
          </w:tcPr>
          <w:p w14:paraId="04B3580A" w14:textId="77777777" w:rsidR="00363007" w:rsidRDefault="00000000">
            <w:pPr>
              <w:tabs>
                <w:tab w:val="left" w:pos="-10"/>
              </w:tabs>
              <w:snapToGrid w:val="0"/>
              <w:rPr>
                <w:rStyle w:val="af1"/>
                <w:b w:val="0"/>
                <w:bCs w:val="0"/>
                <w:sz w:val="20"/>
                <w:szCs w:val="20"/>
              </w:rPr>
            </w:pPr>
            <w:r>
              <w:rPr>
                <w:rStyle w:val="af1"/>
                <w:b w:val="0"/>
                <w:bCs w:val="0"/>
                <w:sz w:val="20"/>
                <w:szCs w:val="20"/>
              </w:rPr>
              <w:t>定宗时，入觐于和林</w:t>
            </w:r>
          </w:p>
        </w:tc>
      </w:tr>
      <w:tr w:rsidR="00363007" w14:paraId="75E6EDC3" w14:textId="77777777">
        <w:trPr>
          <w:jc w:val="center"/>
        </w:trPr>
        <w:tc>
          <w:tcPr>
            <w:tcW w:w="1358" w:type="dxa"/>
            <w:vAlign w:val="center"/>
          </w:tcPr>
          <w:p w14:paraId="4C76B8A0" w14:textId="77777777" w:rsidR="00363007" w:rsidRDefault="00000000">
            <w:pPr>
              <w:tabs>
                <w:tab w:val="left" w:pos="360"/>
              </w:tabs>
              <w:snapToGrid w:val="0"/>
              <w:jc w:val="center"/>
              <w:rPr>
                <w:rStyle w:val="af1"/>
                <w:b w:val="0"/>
                <w:bCs w:val="0"/>
                <w:sz w:val="20"/>
                <w:szCs w:val="20"/>
              </w:rPr>
            </w:pPr>
            <w:r>
              <w:rPr>
                <w:rStyle w:val="af1"/>
                <w:b w:val="0"/>
                <w:bCs w:val="0"/>
                <w:sz w:val="20"/>
                <w:szCs w:val="20"/>
              </w:rPr>
              <w:t>不详</w:t>
            </w:r>
          </w:p>
        </w:tc>
        <w:tc>
          <w:tcPr>
            <w:tcW w:w="1899" w:type="dxa"/>
            <w:vAlign w:val="center"/>
          </w:tcPr>
          <w:p w14:paraId="0195BF4D" w14:textId="77777777" w:rsidR="00363007" w:rsidRDefault="00000000">
            <w:pPr>
              <w:tabs>
                <w:tab w:val="left" w:pos="360"/>
              </w:tabs>
              <w:snapToGrid w:val="0"/>
              <w:rPr>
                <w:rStyle w:val="af1"/>
                <w:b w:val="0"/>
                <w:bCs w:val="0"/>
                <w:sz w:val="20"/>
                <w:szCs w:val="20"/>
              </w:rPr>
            </w:pPr>
            <w:r>
              <w:rPr>
                <w:rStyle w:val="af1"/>
                <w:b w:val="0"/>
                <w:bCs w:val="0"/>
                <w:sz w:val="20"/>
                <w:szCs w:val="20"/>
              </w:rPr>
              <w:t>鲁木算端鲁肯</w:t>
            </w:r>
            <w:r>
              <w:rPr>
                <w:rStyle w:val="af1"/>
                <w:b w:val="0"/>
                <w:bCs w:val="0"/>
                <w:sz w:val="20"/>
                <w:szCs w:val="20"/>
              </w:rPr>
              <w:t>(</w:t>
            </w:r>
            <w:proofErr w:type="spellStart"/>
            <w:r>
              <w:rPr>
                <w:rStyle w:val="af1"/>
                <w:b w:val="0"/>
                <w:bCs w:val="0"/>
                <w:sz w:val="20"/>
                <w:szCs w:val="20"/>
              </w:rPr>
              <w:t>Rukn</w:t>
            </w:r>
            <w:proofErr w:type="spellEnd"/>
            <w:r>
              <w:rPr>
                <w:rStyle w:val="af1"/>
                <w:b w:val="0"/>
                <w:bCs w:val="0"/>
                <w:sz w:val="20"/>
                <w:szCs w:val="20"/>
              </w:rPr>
              <w:t xml:space="preserve"> al-</w:t>
            </w:r>
            <w:proofErr w:type="spellStart"/>
            <w:r>
              <w:rPr>
                <w:rStyle w:val="af1"/>
                <w:b w:val="0"/>
                <w:bCs w:val="0"/>
                <w:sz w:val="20"/>
                <w:szCs w:val="20"/>
              </w:rPr>
              <w:t>Dīn</w:t>
            </w:r>
            <w:proofErr w:type="spellEnd"/>
            <w:r>
              <w:rPr>
                <w:rStyle w:val="af1"/>
                <w:b w:val="0"/>
                <w:bCs w:val="0"/>
                <w:sz w:val="20"/>
                <w:szCs w:val="20"/>
              </w:rPr>
              <w:t>)</w:t>
            </w:r>
          </w:p>
        </w:tc>
        <w:tc>
          <w:tcPr>
            <w:tcW w:w="1499" w:type="dxa"/>
            <w:vAlign w:val="center"/>
          </w:tcPr>
          <w:p w14:paraId="68D89309"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578DA499" w14:textId="77777777" w:rsidR="00363007" w:rsidRDefault="00000000">
            <w:pPr>
              <w:tabs>
                <w:tab w:val="left" w:pos="360"/>
              </w:tabs>
              <w:snapToGrid w:val="0"/>
              <w:rPr>
                <w:rStyle w:val="af1"/>
                <w:b w:val="0"/>
                <w:bCs w:val="0"/>
                <w:sz w:val="20"/>
                <w:szCs w:val="20"/>
              </w:rPr>
            </w:pPr>
            <w:r>
              <w:rPr>
                <w:rStyle w:val="af1"/>
                <w:b w:val="0"/>
                <w:bCs w:val="0"/>
                <w:sz w:val="20"/>
                <w:szCs w:val="20"/>
              </w:rPr>
              <w:t>《叙利亚编年史》</w:t>
            </w:r>
            <w:r>
              <w:rPr>
                <w:rStyle w:val="af1"/>
                <w:b w:val="0"/>
                <w:bCs w:val="0"/>
                <w:sz w:val="20"/>
                <w:szCs w:val="20"/>
              </w:rPr>
              <w:footnoteReference w:id="285"/>
            </w:r>
          </w:p>
        </w:tc>
        <w:tc>
          <w:tcPr>
            <w:tcW w:w="2144" w:type="dxa"/>
            <w:gridSpan w:val="2"/>
            <w:vAlign w:val="center"/>
          </w:tcPr>
          <w:p w14:paraId="6FF06F33" w14:textId="77777777" w:rsidR="00363007" w:rsidRDefault="00000000">
            <w:pPr>
              <w:tabs>
                <w:tab w:val="left" w:pos="360"/>
              </w:tabs>
              <w:snapToGrid w:val="0"/>
              <w:rPr>
                <w:rStyle w:val="af1"/>
                <w:b w:val="0"/>
                <w:bCs w:val="0"/>
                <w:sz w:val="20"/>
                <w:szCs w:val="20"/>
              </w:rPr>
            </w:pPr>
            <w:r>
              <w:rPr>
                <w:rStyle w:val="af1"/>
                <w:b w:val="0"/>
                <w:bCs w:val="0"/>
                <w:sz w:val="20"/>
                <w:szCs w:val="20"/>
              </w:rPr>
              <w:t>或于</w:t>
            </w:r>
            <w:r>
              <w:rPr>
                <w:rStyle w:val="af1"/>
                <w:b w:val="0"/>
                <w:bCs w:val="0"/>
                <w:sz w:val="20"/>
                <w:szCs w:val="20"/>
              </w:rPr>
              <w:t>1246</w:t>
            </w:r>
            <w:r>
              <w:rPr>
                <w:rStyle w:val="af1"/>
                <w:b w:val="0"/>
                <w:bCs w:val="0"/>
                <w:sz w:val="20"/>
                <w:szCs w:val="20"/>
              </w:rPr>
              <w:t>年即位时</w:t>
            </w:r>
          </w:p>
        </w:tc>
      </w:tr>
      <w:tr w:rsidR="00363007" w14:paraId="3675B226" w14:textId="77777777">
        <w:trPr>
          <w:jc w:val="center"/>
        </w:trPr>
        <w:tc>
          <w:tcPr>
            <w:tcW w:w="1358" w:type="dxa"/>
            <w:vAlign w:val="center"/>
          </w:tcPr>
          <w:p w14:paraId="373C43F5" w14:textId="77777777" w:rsidR="00363007" w:rsidRDefault="00000000">
            <w:pPr>
              <w:tabs>
                <w:tab w:val="left" w:pos="360"/>
              </w:tabs>
              <w:snapToGrid w:val="0"/>
              <w:jc w:val="center"/>
              <w:rPr>
                <w:rStyle w:val="af1"/>
                <w:b w:val="0"/>
                <w:bCs w:val="0"/>
                <w:sz w:val="20"/>
                <w:szCs w:val="20"/>
              </w:rPr>
            </w:pPr>
            <w:r>
              <w:rPr>
                <w:rStyle w:val="af1"/>
                <w:b w:val="0"/>
                <w:bCs w:val="0"/>
                <w:sz w:val="20"/>
                <w:szCs w:val="20"/>
              </w:rPr>
              <w:t>蒙哥汗</w:t>
            </w:r>
          </w:p>
        </w:tc>
        <w:tc>
          <w:tcPr>
            <w:tcW w:w="1899" w:type="dxa"/>
            <w:vAlign w:val="center"/>
          </w:tcPr>
          <w:p w14:paraId="1E07DA0F" w14:textId="77777777" w:rsidR="00363007" w:rsidRDefault="00363007">
            <w:pPr>
              <w:tabs>
                <w:tab w:val="left" w:pos="360"/>
              </w:tabs>
              <w:snapToGrid w:val="0"/>
              <w:rPr>
                <w:rStyle w:val="af1"/>
                <w:b w:val="0"/>
                <w:bCs w:val="0"/>
                <w:sz w:val="20"/>
                <w:szCs w:val="20"/>
              </w:rPr>
            </w:pPr>
          </w:p>
        </w:tc>
        <w:tc>
          <w:tcPr>
            <w:tcW w:w="1499" w:type="dxa"/>
            <w:vAlign w:val="center"/>
          </w:tcPr>
          <w:p w14:paraId="2E4532F0" w14:textId="77777777" w:rsidR="00363007" w:rsidRDefault="00363007">
            <w:pPr>
              <w:tabs>
                <w:tab w:val="left" w:pos="360"/>
              </w:tabs>
              <w:snapToGrid w:val="0"/>
              <w:rPr>
                <w:rStyle w:val="af1"/>
                <w:b w:val="0"/>
                <w:bCs w:val="0"/>
                <w:sz w:val="20"/>
                <w:szCs w:val="20"/>
              </w:rPr>
            </w:pPr>
          </w:p>
        </w:tc>
        <w:tc>
          <w:tcPr>
            <w:tcW w:w="2330" w:type="dxa"/>
            <w:vAlign w:val="center"/>
          </w:tcPr>
          <w:p w14:paraId="2FBFF196" w14:textId="77777777" w:rsidR="00363007" w:rsidRDefault="00363007">
            <w:pPr>
              <w:tabs>
                <w:tab w:val="left" w:pos="360"/>
              </w:tabs>
              <w:snapToGrid w:val="0"/>
              <w:rPr>
                <w:rStyle w:val="af1"/>
                <w:b w:val="0"/>
                <w:bCs w:val="0"/>
                <w:sz w:val="20"/>
                <w:szCs w:val="20"/>
              </w:rPr>
            </w:pPr>
          </w:p>
        </w:tc>
        <w:tc>
          <w:tcPr>
            <w:tcW w:w="2144" w:type="dxa"/>
            <w:gridSpan w:val="2"/>
            <w:vAlign w:val="center"/>
          </w:tcPr>
          <w:p w14:paraId="71A3DD82" w14:textId="77777777" w:rsidR="00363007" w:rsidRDefault="00363007">
            <w:pPr>
              <w:tabs>
                <w:tab w:val="left" w:pos="360"/>
              </w:tabs>
              <w:snapToGrid w:val="0"/>
              <w:jc w:val="center"/>
              <w:rPr>
                <w:rStyle w:val="af1"/>
                <w:b w:val="0"/>
                <w:bCs w:val="0"/>
                <w:sz w:val="20"/>
                <w:szCs w:val="20"/>
              </w:rPr>
            </w:pPr>
          </w:p>
        </w:tc>
      </w:tr>
      <w:tr w:rsidR="00363007" w14:paraId="5AB1B435" w14:textId="77777777">
        <w:trPr>
          <w:jc w:val="center"/>
        </w:trPr>
        <w:tc>
          <w:tcPr>
            <w:tcW w:w="1358" w:type="dxa"/>
            <w:vAlign w:val="center"/>
          </w:tcPr>
          <w:p w14:paraId="5C402143"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1251</w:t>
            </w:r>
          </w:p>
        </w:tc>
        <w:tc>
          <w:tcPr>
            <w:tcW w:w="1899" w:type="dxa"/>
            <w:vAlign w:val="center"/>
          </w:tcPr>
          <w:p w14:paraId="2348EFCB" w14:textId="77777777" w:rsidR="00363007" w:rsidRDefault="00000000">
            <w:pPr>
              <w:tabs>
                <w:tab w:val="left" w:pos="360"/>
              </w:tabs>
              <w:snapToGrid w:val="0"/>
              <w:rPr>
                <w:rStyle w:val="af1"/>
                <w:b w:val="0"/>
                <w:bCs w:val="0"/>
                <w:sz w:val="20"/>
                <w:szCs w:val="20"/>
              </w:rPr>
            </w:pPr>
            <w:r>
              <w:rPr>
                <w:rStyle w:val="af1"/>
                <w:b w:val="0"/>
                <w:bCs w:val="0"/>
                <w:sz w:val="20"/>
                <w:szCs w:val="20"/>
              </w:rPr>
              <w:t>苫思丁</w:t>
            </w:r>
            <w:r>
              <w:rPr>
                <w:rStyle w:val="af1"/>
                <w:b w:val="0"/>
                <w:bCs w:val="0"/>
                <w:sz w:val="20"/>
                <w:szCs w:val="20"/>
              </w:rPr>
              <w:t>·</w:t>
            </w:r>
            <w:r>
              <w:rPr>
                <w:rStyle w:val="af1"/>
                <w:b w:val="0"/>
                <w:bCs w:val="0"/>
                <w:sz w:val="20"/>
                <w:szCs w:val="20"/>
              </w:rPr>
              <w:t>迦儿忒</w:t>
            </w:r>
          </w:p>
        </w:tc>
        <w:tc>
          <w:tcPr>
            <w:tcW w:w="1499" w:type="dxa"/>
            <w:vAlign w:val="center"/>
          </w:tcPr>
          <w:p w14:paraId="4023FA2A" w14:textId="77777777" w:rsidR="00363007" w:rsidRDefault="00000000">
            <w:pPr>
              <w:tabs>
                <w:tab w:val="left" w:pos="360"/>
              </w:tabs>
              <w:snapToGrid w:val="0"/>
              <w:rPr>
                <w:rStyle w:val="af1"/>
                <w:b w:val="0"/>
                <w:bCs w:val="0"/>
                <w:sz w:val="20"/>
                <w:szCs w:val="20"/>
              </w:rPr>
            </w:pPr>
            <w:r>
              <w:rPr>
                <w:rStyle w:val="af1"/>
                <w:b w:val="0"/>
                <w:bCs w:val="0"/>
                <w:sz w:val="20"/>
                <w:szCs w:val="20"/>
              </w:rPr>
              <w:t>怯鲁连大斡耳朵</w:t>
            </w:r>
          </w:p>
        </w:tc>
        <w:tc>
          <w:tcPr>
            <w:tcW w:w="2330" w:type="dxa"/>
            <w:vAlign w:val="center"/>
          </w:tcPr>
          <w:p w14:paraId="3F40F8AC" w14:textId="77777777" w:rsidR="00363007" w:rsidRDefault="00000000">
            <w:pPr>
              <w:tabs>
                <w:tab w:val="left" w:pos="360"/>
              </w:tabs>
              <w:snapToGrid w:val="0"/>
              <w:rPr>
                <w:rStyle w:val="af1"/>
                <w:b w:val="0"/>
                <w:bCs w:val="0"/>
                <w:sz w:val="20"/>
                <w:szCs w:val="20"/>
              </w:rPr>
            </w:pPr>
            <w:r>
              <w:rPr>
                <w:rStyle w:val="af1"/>
                <w:b w:val="0"/>
                <w:bCs w:val="0"/>
                <w:sz w:val="20"/>
                <w:szCs w:val="20"/>
              </w:rPr>
              <w:t>《也里史志》</w:t>
            </w:r>
          </w:p>
        </w:tc>
        <w:tc>
          <w:tcPr>
            <w:tcW w:w="2144" w:type="dxa"/>
            <w:gridSpan w:val="2"/>
            <w:vAlign w:val="center"/>
          </w:tcPr>
          <w:p w14:paraId="3A90A90A" w14:textId="77777777" w:rsidR="00363007" w:rsidRDefault="00363007">
            <w:pPr>
              <w:tabs>
                <w:tab w:val="left" w:pos="360"/>
              </w:tabs>
              <w:snapToGrid w:val="0"/>
              <w:jc w:val="center"/>
              <w:rPr>
                <w:rStyle w:val="af1"/>
                <w:b w:val="0"/>
                <w:bCs w:val="0"/>
                <w:sz w:val="20"/>
                <w:szCs w:val="20"/>
              </w:rPr>
            </w:pPr>
          </w:p>
        </w:tc>
      </w:tr>
      <w:tr w:rsidR="00363007" w14:paraId="74B31CE6" w14:textId="77777777">
        <w:trPr>
          <w:jc w:val="center"/>
        </w:trPr>
        <w:tc>
          <w:tcPr>
            <w:tcW w:w="1358" w:type="dxa"/>
            <w:vAlign w:val="center"/>
          </w:tcPr>
          <w:p w14:paraId="6E5B2B58"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1251</w:t>
            </w:r>
          </w:p>
        </w:tc>
        <w:tc>
          <w:tcPr>
            <w:tcW w:w="1899" w:type="dxa"/>
            <w:vAlign w:val="center"/>
          </w:tcPr>
          <w:p w14:paraId="3A9AC3DC" w14:textId="77777777" w:rsidR="00363007" w:rsidRDefault="00000000">
            <w:pPr>
              <w:tabs>
                <w:tab w:val="left" w:pos="360"/>
              </w:tabs>
              <w:snapToGrid w:val="0"/>
              <w:rPr>
                <w:rStyle w:val="af1"/>
                <w:b w:val="0"/>
                <w:bCs w:val="0"/>
                <w:sz w:val="20"/>
                <w:szCs w:val="20"/>
              </w:rPr>
            </w:pPr>
            <w:r>
              <w:rPr>
                <w:rStyle w:val="af1"/>
                <w:b w:val="0"/>
                <w:bCs w:val="0"/>
                <w:sz w:val="20"/>
                <w:szCs w:val="20"/>
              </w:rPr>
              <w:t>李志常</w:t>
            </w:r>
          </w:p>
        </w:tc>
        <w:tc>
          <w:tcPr>
            <w:tcW w:w="1499" w:type="dxa"/>
            <w:vAlign w:val="center"/>
          </w:tcPr>
          <w:p w14:paraId="5E58902F" w14:textId="77777777" w:rsidR="00363007" w:rsidRDefault="00000000">
            <w:pPr>
              <w:tabs>
                <w:tab w:val="left" w:pos="360"/>
              </w:tabs>
              <w:snapToGrid w:val="0"/>
              <w:rPr>
                <w:rStyle w:val="af1"/>
                <w:b w:val="0"/>
                <w:bCs w:val="0"/>
                <w:sz w:val="20"/>
                <w:szCs w:val="20"/>
              </w:rPr>
            </w:pPr>
            <w:r>
              <w:rPr>
                <w:rStyle w:val="af1"/>
                <w:b w:val="0"/>
                <w:bCs w:val="0"/>
                <w:sz w:val="20"/>
                <w:szCs w:val="20"/>
              </w:rPr>
              <w:t>汪吉河营地</w:t>
            </w:r>
          </w:p>
        </w:tc>
        <w:tc>
          <w:tcPr>
            <w:tcW w:w="2330" w:type="dxa"/>
            <w:vAlign w:val="center"/>
          </w:tcPr>
          <w:p w14:paraId="06A03CEF" w14:textId="77777777" w:rsidR="00363007" w:rsidRDefault="00000000">
            <w:pPr>
              <w:tabs>
                <w:tab w:val="left" w:pos="360"/>
              </w:tabs>
              <w:snapToGrid w:val="0"/>
              <w:rPr>
                <w:rStyle w:val="af1"/>
                <w:b w:val="0"/>
                <w:bCs w:val="0"/>
                <w:sz w:val="20"/>
                <w:szCs w:val="20"/>
              </w:rPr>
            </w:pPr>
            <w:r>
              <w:rPr>
                <w:rStyle w:val="af1"/>
                <w:b w:val="0"/>
                <w:bCs w:val="0"/>
                <w:sz w:val="20"/>
                <w:szCs w:val="20"/>
              </w:rPr>
              <w:t>《玄门掌教大宗师真常真人道行碑铭》</w:t>
            </w:r>
            <w:r>
              <w:rPr>
                <w:rStyle w:val="af1"/>
                <w:b w:val="0"/>
                <w:bCs w:val="0"/>
                <w:sz w:val="20"/>
                <w:szCs w:val="20"/>
              </w:rPr>
              <w:footnoteReference w:id="286"/>
            </w:r>
          </w:p>
        </w:tc>
        <w:tc>
          <w:tcPr>
            <w:tcW w:w="2144" w:type="dxa"/>
            <w:gridSpan w:val="2"/>
            <w:vAlign w:val="center"/>
          </w:tcPr>
          <w:p w14:paraId="4C4E58D7" w14:textId="77777777" w:rsidR="00363007" w:rsidRDefault="00000000">
            <w:pPr>
              <w:tabs>
                <w:tab w:val="left" w:pos="360"/>
              </w:tabs>
              <w:snapToGrid w:val="0"/>
              <w:rPr>
                <w:rStyle w:val="af1"/>
                <w:b w:val="0"/>
                <w:bCs w:val="0"/>
                <w:sz w:val="20"/>
                <w:szCs w:val="20"/>
              </w:rPr>
            </w:pPr>
            <w:r>
              <w:rPr>
                <w:rStyle w:val="af1"/>
                <w:b w:val="0"/>
                <w:bCs w:val="0"/>
                <w:sz w:val="20"/>
                <w:szCs w:val="20"/>
              </w:rPr>
              <w:t>（辛亥）冬十月，遣中使诏公至阙下</w:t>
            </w:r>
          </w:p>
        </w:tc>
      </w:tr>
      <w:tr w:rsidR="00363007" w14:paraId="36405F53" w14:textId="77777777">
        <w:trPr>
          <w:jc w:val="center"/>
        </w:trPr>
        <w:tc>
          <w:tcPr>
            <w:tcW w:w="1358" w:type="dxa"/>
            <w:vAlign w:val="center"/>
          </w:tcPr>
          <w:p w14:paraId="166899DF"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1252~53</w:t>
            </w:r>
          </w:p>
        </w:tc>
        <w:tc>
          <w:tcPr>
            <w:tcW w:w="1899" w:type="dxa"/>
            <w:vAlign w:val="center"/>
          </w:tcPr>
          <w:p w14:paraId="45E3AC4B" w14:textId="77777777" w:rsidR="00363007" w:rsidRDefault="00000000">
            <w:pPr>
              <w:tabs>
                <w:tab w:val="left" w:pos="360"/>
              </w:tabs>
              <w:snapToGrid w:val="0"/>
              <w:rPr>
                <w:rStyle w:val="af1"/>
                <w:b w:val="0"/>
                <w:bCs w:val="0"/>
                <w:sz w:val="20"/>
                <w:szCs w:val="20"/>
              </w:rPr>
            </w:pPr>
            <w:r>
              <w:rPr>
                <w:rStyle w:val="af1"/>
                <w:b w:val="0"/>
                <w:bCs w:val="0"/>
                <w:sz w:val="20"/>
                <w:szCs w:val="20"/>
              </w:rPr>
              <w:t>阿塔蔑力</w:t>
            </w:r>
            <w:r>
              <w:rPr>
                <w:rStyle w:val="af1"/>
                <w:b w:val="0"/>
                <w:bCs w:val="0"/>
                <w:sz w:val="20"/>
                <w:szCs w:val="20"/>
              </w:rPr>
              <w:t>·</w:t>
            </w:r>
            <w:r>
              <w:rPr>
                <w:rStyle w:val="af1"/>
                <w:b w:val="0"/>
                <w:bCs w:val="0"/>
                <w:sz w:val="20"/>
                <w:szCs w:val="20"/>
              </w:rPr>
              <w:t>志费尼</w:t>
            </w:r>
          </w:p>
        </w:tc>
        <w:tc>
          <w:tcPr>
            <w:tcW w:w="1499" w:type="dxa"/>
            <w:vAlign w:val="center"/>
          </w:tcPr>
          <w:p w14:paraId="4A55A07F"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51FB0D84" w14:textId="77777777" w:rsidR="00363007" w:rsidRDefault="00000000">
            <w:pPr>
              <w:tabs>
                <w:tab w:val="left" w:pos="-10"/>
              </w:tabs>
              <w:snapToGrid w:val="0"/>
              <w:rPr>
                <w:rStyle w:val="af1"/>
                <w:b w:val="0"/>
                <w:bCs w:val="0"/>
                <w:sz w:val="20"/>
                <w:szCs w:val="20"/>
              </w:rPr>
            </w:pPr>
            <w:r>
              <w:rPr>
                <w:rStyle w:val="af1"/>
                <w:b w:val="0"/>
                <w:bCs w:val="0"/>
                <w:sz w:val="20"/>
                <w:szCs w:val="20"/>
              </w:rPr>
              <w:t>《世界征服者史》</w:t>
            </w:r>
          </w:p>
        </w:tc>
        <w:tc>
          <w:tcPr>
            <w:tcW w:w="2144" w:type="dxa"/>
            <w:gridSpan w:val="2"/>
            <w:vAlign w:val="center"/>
          </w:tcPr>
          <w:p w14:paraId="27425194" w14:textId="77777777" w:rsidR="00363007" w:rsidRDefault="00000000">
            <w:pPr>
              <w:tabs>
                <w:tab w:val="left" w:pos="-10"/>
              </w:tabs>
              <w:snapToGrid w:val="0"/>
              <w:rPr>
                <w:rStyle w:val="af1"/>
                <w:b w:val="0"/>
                <w:bCs w:val="0"/>
                <w:sz w:val="20"/>
                <w:szCs w:val="20"/>
              </w:rPr>
            </w:pPr>
            <w:r>
              <w:rPr>
                <w:rStyle w:val="af1"/>
                <w:b w:val="0"/>
                <w:bCs w:val="0"/>
                <w:sz w:val="20"/>
                <w:szCs w:val="20"/>
              </w:rPr>
              <w:t>同行还有阿鲁浑</w:t>
            </w:r>
            <w:r>
              <w:rPr>
                <w:rStyle w:val="af1"/>
                <w:b w:val="0"/>
                <w:bCs w:val="0"/>
                <w:sz w:val="20"/>
                <w:szCs w:val="20"/>
              </w:rPr>
              <w:t>·</w:t>
            </w:r>
            <w:r>
              <w:rPr>
                <w:rStyle w:val="af1"/>
                <w:b w:val="0"/>
                <w:bCs w:val="0"/>
                <w:sz w:val="20"/>
                <w:szCs w:val="20"/>
              </w:rPr>
              <w:t>阿哈</w:t>
            </w:r>
            <w:r>
              <w:rPr>
                <w:rStyle w:val="af1"/>
                <w:b w:val="0"/>
                <w:bCs w:val="0"/>
                <w:sz w:val="20"/>
                <w:szCs w:val="20"/>
              </w:rPr>
              <w:lastRenderedPageBreak/>
              <w:t>等人</w:t>
            </w:r>
          </w:p>
        </w:tc>
      </w:tr>
      <w:tr w:rsidR="00363007" w14:paraId="64610F63" w14:textId="77777777">
        <w:trPr>
          <w:jc w:val="center"/>
        </w:trPr>
        <w:tc>
          <w:tcPr>
            <w:tcW w:w="1358" w:type="dxa"/>
            <w:vAlign w:val="center"/>
          </w:tcPr>
          <w:p w14:paraId="5E95D4B5" w14:textId="77777777" w:rsidR="00363007" w:rsidRDefault="00000000">
            <w:pPr>
              <w:tabs>
                <w:tab w:val="left" w:pos="360"/>
              </w:tabs>
              <w:snapToGrid w:val="0"/>
              <w:jc w:val="center"/>
              <w:rPr>
                <w:rStyle w:val="af1"/>
                <w:b w:val="0"/>
                <w:bCs w:val="0"/>
                <w:sz w:val="20"/>
                <w:szCs w:val="20"/>
              </w:rPr>
            </w:pPr>
            <w:r>
              <w:rPr>
                <w:rStyle w:val="af1"/>
                <w:b w:val="0"/>
                <w:bCs w:val="0"/>
                <w:sz w:val="20"/>
                <w:szCs w:val="20"/>
              </w:rPr>
              <w:lastRenderedPageBreak/>
              <w:t>1254</w:t>
            </w:r>
          </w:p>
        </w:tc>
        <w:tc>
          <w:tcPr>
            <w:tcW w:w="1899" w:type="dxa"/>
            <w:vAlign w:val="center"/>
          </w:tcPr>
          <w:p w14:paraId="350E10A0" w14:textId="77777777" w:rsidR="00363007" w:rsidRDefault="00000000">
            <w:pPr>
              <w:tabs>
                <w:tab w:val="left" w:pos="360"/>
              </w:tabs>
              <w:snapToGrid w:val="0"/>
              <w:rPr>
                <w:rStyle w:val="af1"/>
                <w:b w:val="0"/>
                <w:bCs w:val="0"/>
                <w:sz w:val="20"/>
                <w:szCs w:val="20"/>
              </w:rPr>
            </w:pPr>
            <w:r>
              <w:rPr>
                <w:rStyle w:val="af1"/>
                <w:b w:val="0"/>
                <w:bCs w:val="0"/>
                <w:sz w:val="20"/>
                <w:szCs w:val="20"/>
              </w:rPr>
              <w:t>海屯（</w:t>
            </w:r>
            <w:proofErr w:type="spellStart"/>
            <w:r>
              <w:rPr>
                <w:rStyle w:val="af1"/>
                <w:b w:val="0"/>
                <w:bCs w:val="0"/>
                <w:sz w:val="20"/>
                <w:szCs w:val="20"/>
              </w:rPr>
              <w:t>Het’um</w:t>
            </w:r>
            <w:proofErr w:type="spellEnd"/>
            <w:r>
              <w:rPr>
                <w:rStyle w:val="af1"/>
                <w:b w:val="0"/>
                <w:bCs w:val="0"/>
                <w:sz w:val="20"/>
                <w:szCs w:val="20"/>
              </w:rPr>
              <w:t>）</w:t>
            </w:r>
          </w:p>
        </w:tc>
        <w:tc>
          <w:tcPr>
            <w:tcW w:w="1499" w:type="dxa"/>
            <w:vAlign w:val="center"/>
          </w:tcPr>
          <w:p w14:paraId="77A0A10A"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684EF172" w14:textId="77777777" w:rsidR="00363007" w:rsidRDefault="00000000">
            <w:pPr>
              <w:tabs>
                <w:tab w:val="left" w:pos="360"/>
              </w:tabs>
              <w:snapToGrid w:val="0"/>
              <w:rPr>
                <w:rStyle w:val="af1"/>
                <w:b w:val="0"/>
                <w:bCs w:val="0"/>
                <w:sz w:val="20"/>
                <w:szCs w:val="20"/>
              </w:rPr>
            </w:pPr>
            <w:r>
              <w:rPr>
                <w:rStyle w:val="af1"/>
                <w:b w:val="0"/>
                <w:bCs w:val="0"/>
                <w:sz w:val="20"/>
                <w:szCs w:val="20"/>
              </w:rPr>
              <w:t>《海屯行纪》</w:t>
            </w:r>
          </w:p>
        </w:tc>
        <w:tc>
          <w:tcPr>
            <w:tcW w:w="2144" w:type="dxa"/>
            <w:gridSpan w:val="2"/>
            <w:vAlign w:val="center"/>
          </w:tcPr>
          <w:p w14:paraId="37918326" w14:textId="77777777" w:rsidR="00363007" w:rsidRDefault="00363007">
            <w:pPr>
              <w:tabs>
                <w:tab w:val="left" w:pos="360"/>
              </w:tabs>
              <w:snapToGrid w:val="0"/>
              <w:jc w:val="center"/>
              <w:rPr>
                <w:rStyle w:val="af1"/>
                <w:b w:val="0"/>
                <w:bCs w:val="0"/>
                <w:sz w:val="20"/>
                <w:szCs w:val="20"/>
              </w:rPr>
            </w:pPr>
          </w:p>
        </w:tc>
      </w:tr>
      <w:tr w:rsidR="00363007" w14:paraId="515992AA" w14:textId="77777777">
        <w:trPr>
          <w:jc w:val="center"/>
        </w:trPr>
        <w:tc>
          <w:tcPr>
            <w:tcW w:w="1358" w:type="dxa"/>
            <w:vAlign w:val="center"/>
          </w:tcPr>
          <w:p w14:paraId="7A9826D9"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1254</w:t>
            </w:r>
          </w:p>
        </w:tc>
        <w:tc>
          <w:tcPr>
            <w:tcW w:w="1899" w:type="dxa"/>
            <w:vAlign w:val="center"/>
          </w:tcPr>
          <w:p w14:paraId="3A174386" w14:textId="77777777" w:rsidR="00363007" w:rsidRDefault="00000000">
            <w:pPr>
              <w:tabs>
                <w:tab w:val="left" w:pos="360"/>
              </w:tabs>
              <w:snapToGrid w:val="0"/>
              <w:rPr>
                <w:rStyle w:val="af1"/>
                <w:b w:val="0"/>
                <w:bCs w:val="0"/>
                <w:sz w:val="20"/>
                <w:szCs w:val="20"/>
              </w:rPr>
            </w:pPr>
            <w:r>
              <w:rPr>
                <w:rStyle w:val="af1"/>
                <w:b w:val="0"/>
                <w:bCs w:val="0"/>
                <w:sz w:val="20"/>
                <w:szCs w:val="20"/>
              </w:rPr>
              <w:t>鲁不鲁克</w:t>
            </w:r>
          </w:p>
        </w:tc>
        <w:tc>
          <w:tcPr>
            <w:tcW w:w="1499" w:type="dxa"/>
            <w:vAlign w:val="center"/>
          </w:tcPr>
          <w:p w14:paraId="29864CB7"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2039C493" w14:textId="77777777" w:rsidR="00363007" w:rsidRDefault="00000000">
            <w:pPr>
              <w:tabs>
                <w:tab w:val="left" w:pos="360"/>
              </w:tabs>
              <w:snapToGrid w:val="0"/>
              <w:rPr>
                <w:rStyle w:val="af1"/>
                <w:b w:val="0"/>
                <w:bCs w:val="0"/>
                <w:sz w:val="20"/>
                <w:szCs w:val="20"/>
              </w:rPr>
            </w:pPr>
            <w:r>
              <w:rPr>
                <w:rStyle w:val="af1"/>
                <w:b w:val="0"/>
                <w:bCs w:val="0"/>
                <w:sz w:val="20"/>
                <w:szCs w:val="20"/>
              </w:rPr>
              <w:t>《鲁不鲁克行纪》</w:t>
            </w:r>
          </w:p>
        </w:tc>
        <w:tc>
          <w:tcPr>
            <w:tcW w:w="2144" w:type="dxa"/>
            <w:gridSpan w:val="2"/>
            <w:vAlign w:val="center"/>
          </w:tcPr>
          <w:p w14:paraId="633708CD" w14:textId="77777777" w:rsidR="00363007" w:rsidRDefault="00363007">
            <w:pPr>
              <w:tabs>
                <w:tab w:val="left" w:pos="360"/>
              </w:tabs>
              <w:snapToGrid w:val="0"/>
              <w:jc w:val="center"/>
              <w:rPr>
                <w:rStyle w:val="af1"/>
                <w:b w:val="0"/>
                <w:bCs w:val="0"/>
                <w:sz w:val="20"/>
                <w:szCs w:val="20"/>
              </w:rPr>
            </w:pPr>
          </w:p>
        </w:tc>
      </w:tr>
      <w:tr w:rsidR="00363007" w14:paraId="64718CA9" w14:textId="77777777">
        <w:trPr>
          <w:jc w:val="center"/>
        </w:trPr>
        <w:tc>
          <w:tcPr>
            <w:tcW w:w="1358" w:type="dxa"/>
            <w:vAlign w:val="center"/>
          </w:tcPr>
          <w:p w14:paraId="745C56B3"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1255</w:t>
            </w:r>
          </w:p>
        </w:tc>
        <w:tc>
          <w:tcPr>
            <w:tcW w:w="1899" w:type="dxa"/>
            <w:vAlign w:val="center"/>
          </w:tcPr>
          <w:p w14:paraId="15771428" w14:textId="77777777" w:rsidR="00363007" w:rsidRDefault="00000000">
            <w:pPr>
              <w:tabs>
                <w:tab w:val="left" w:pos="360"/>
              </w:tabs>
              <w:snapToGrid w:val="0"/>
              <w:rPr>
                <w:rStyle w:val="af1"/>
                <w:b w:val="0"/>
                <w:bCs w:val="0"/>
                <w:sz w:val="20"/>
                <w:szCs w:val="20"/>
              </w:rPr>
            </w:pPr>
            <w:r>
              <w:rPr>
                <w:rStyle w:val="af1"/>
                <w:b w:val="0"/>
                <w:bCs w:val="0"/>
                <w:sz w:val="20"/>
                <w:szCs w:val="20"/>
              </w:rPr>
              <w:t>李志常</w:t>
            </w:r>
          </w:p>
        </w:tc>
        <w:tc>
          <w:tcPr>
            <w:tcW w:w="1499" w:type="dxa"/>
            <w:vAlign w:val="center"/>
          </w:tcPr>
          <w:p w14:paraId="144CF137"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66CE84AC" w14:textId="77777777" w:rsidR="00363007" w:rsidRDefault="00000000">
            <w:pPr>
              <w:tabs>
                <w:tab w:val="left" w:pos="360"/>
              </w:tabs>
              <w:snapToGrid w:val="0"/>
              <w:rPr>
                <w:rStyle w:val="af1"/>
                <w:b w:val="0"/>
                <w:bCs w:val="0"/>
                <w:sz w:val="20"/>
                <w:szCs w:val="20"/>
              </w:rPr>
            </w:pPr>
            <w:r>
              <w:rPr>
                <w:rStyle w:val="af1"/>
                <w:b w:val="0"/>
                <w:bCs w:val="0"/>
                <w:sz w:val="20"/>
                <w:szCs w:val="20"/>
              </w:rPr>
              <w:t>《玄门掌教大宗师真常真人道行碑铭》</w:t>
            </w:r>
          </w:p>
        </w:tc>
        <w:tc>
          <w:tcPr>
            <w:tcW w:w="2144" w:type="dxa"/>
            <w:gridSpan w:val="2"/>
            <w:vAlign w:val="center"/>
          </w:tcPr>
          <w:p w14:paraId="1BC4B572" w14:textId="77777777" w:rsidR="00363007" w:rsidRDefault="00000000">
            <w:pPr>
              <w:tabs>
                <w:tab w:val="left" w:pos="360"/>
              </w:tabs>
              <w:snapToGrid w:val="0"/>
              <w:rPr>
                <w:rStyle w:val="af1"/>
                <w:b w:val="0"/>
                <w:bCs w:val="0"/>
                <w:sz w:val="20"/>
                <w:szCs w:val="20"/>
              </w:rPr>
            </w:pPr>
            <w:r>
              <w:rPr>
                <w:rStyle w:val="af1"/>
                <w:b w:val="0"/>
                <w:bCs w:val="0"/>
                <w:sz w:val="20"/>
                <w:szCs w:val="20"/>
              </w:rPr>
              <w:t>碑云</w:t>
            </w:r>
            <w:r>
              <w:rPr>
                <w:rStyle w:val="af1"/>
                <w:b w:val="0"/>
                <w:bCs w:val="0"/>
                <w:sz w:val="20"/>
                <w:szCs w:val="20"/>
              </w:rPr>
              <w:t>“</w:t>
            </w:r>
            <w:r>
              <w:rPr>
                <w:rStyle w:val="af1"/>
                <w:b w:val="0"/>
                <w:bCs w:val="0"/>
                <w:sz w:val="20"/>
                <w:szCs w:val="20"/>
              </w:rPr>
              <w:t>行宫</w:t>
            </w:r>
            <w:r>
              <w:rPr>
                <w:rStyle w:val="af1"/>
                <w:b w:val="0"/>
                <w:bCs w:val="0"/>
                <w:sz w:val="20"/>
                <w:szCs w:val="20"/>
              </w:rPr>
              <w:t>”</w:t>
            </w:r>
            <w:r>
              <w:rPr>
                <w:rStyle w:val="af1"/>
                <w:b w:val="0"/>
                <w:bCs w:val="0"/>
                <w:sz w:val="20"/>
                <w:szCs w:val="20"/>
              </w:rPr>
              <w:t>，居上表当在月儿灭怯土</w:t>
            </w:r>
          </w:p>
        </w:tc>
      </w:tr>
      <w:tr w:rsidR="00363007" w14:paraId="5EFF25A1" w14:textId="77777777">
        <w:trPr>
          <w:jc w:val="center"/>
        </w:trPr>
        <w:tc>
          <w:tcPr>
            <w:tcW w:w="1358" w:type="dxa"/>
            <w:vAlign w:val="center"/>
          </w:tcPr>
          <w:p w14:paraId="732E1CB6"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1255</w:t>
            </w:r>
          </w:p>
        </w:tc>
        <w:tc>
          <w:tcPr>
            <w:tcW w:w="1899" w:type="dxa"/>
            <w:vAlign w:val="center"/>
          </w:tcPr>
          <w:p w14:paraId="4B1072D8" w14:textId="77777777" w:rsidR="00363007" w:rsidRDefault="00000000">
            <w:pPr>
              <w:tabs>
                <w:tab w:val="left" w:pos="360"/>
              </w:tabs>
              <w:snapToGrid w:val="0"/>
              <w:rPr>
                <w:rStyle w:val="af1"/>
                <w:b w:val="0"/>
                <w:bCs w:val="0"/>
                <w:sz w:val="20"/>
                <w:szCs w:val="20"/>
              </w:rPr>
            </w:pPr>
            <w:r>
              <w:rPr>
                <w:rStyle w:val="af1"/>
                <w:b w:val="0"/>
                <w:bCs w:val="0"/>
                <w:sz w:val="20"/>
                <w:szCs w:val="20"/>
              </w:rPr>
              <w:t>那摩大师、少林长老等人</w:t>
            </w:r>
          </w:p>
        </w:tc>
        <w:tc>
          <w:tcPr>
            <w:tcW w:w="1499" w:type="dxa"/>
            <w:vAlign w:val="center"/>
          </w:tcPr>
          <w:p w14:paraId="5112A4B4"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53457E3B" w14:textId="77777777" w:rsidR="00363007" w:rsidRDefault="00000000">
            <w:pPr>
              <w:tabs>
                <w:tab w:val="left" w:pos="360"/>
              </w:tabs>
              <w:snapToGrid w:val="0"/>
              <w:rPr>
                <w:rStyle w:val="af1"/>
                <w:b w:val="0"/>
                <w:bCs w:val="0"/>
                <w:sz w:val="20"/>
                <w:szCs w:val="20"/>
              </w:rPr>
            </w:pPr>
            <w:r>
              <w:rPr>
                <w:rStyle w:val="af1"/>
                <w:b w:val="0"/>
                <w:bCs w:val="0"/>
                <w:sz w:val="20"/>
                <w:szCs w:val="20"/>
              </w:rPr>
              <w:t>《至元辨伪录》</w:t>
            </w:r>
          </w:p>
        </w:tc>
        <w:tc>
          <w:tcPr>
            <w:tcW w:w="2144" w:type="dxa"/>
            <w:gridSpan w:val="2"/>
            <w:vAlign w:val="center"/>
          </w:tcPr>
          <w:p w14:paraId="2C088C67" w14:textId="77777777" w:rsidR="00363007" w:rsidRDefault="00000000">
            <w:pPr>
              <w:tabs>
                <w:tab w:val="left" w:pos="360"/>
              </w:tabs>
              <w:snapToGrid w:val="0"/>
              <w:rPr>
                <w:rStyle w:val="af1"/>
                <w:b w:val="0"/>
                <w:bCs w:val="0"/>
                <w:sz w:val="20"/>
                <w:szCs w:val="20"/>
              </w:rPr>
            </w:pPr>
            <w:r>
              <w:rPr>
                <w:rStyle w:val="af1"/>
                <w:b w:val="0"/>
                <w:bCs w:val="0"/>
                <w:sz w:val="20"/>
                <w:szCs w:val="20"/>
              </w:rPr>
              <w:t>以七月十六日，觐帝于鹘林城之南昔刺行宫。</w:t>
            </w:r>
          </w:p>
        </w:tc>
      </w:tr>
      <w:tr w:rsidR="00363007" w14:paraId="224DACF2" w14:textId="77777777">
        <w:trPr>
          <w:jc w:val="center"/>
        </w:trPr>
        <w:tc>
          <w:tcPr>
            <w:tcW w:w="1358" w:type="dxa"/>
            <w:vAlign w:val="center"/>
          </w:tcPr>
          <w:p w14:paraId="7D538600"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1256</w:t>
            </w:r>
          </w:p>
        </w:tc>
        <w:tc>
          <w:tcPr>
            <w:tcW w:w="1899" w:type="dxa"/>
            <w:vAlign w:val="center"/>
          </w:tcPr>
          <w:p w14:paraId="08489927" w14:textId="77777777" w:rsidR="00363007" w:rsidRDefault="00000000">
            <w:pPr>
              <w:tabs>
                <w:tab w:val="left" w:pos="360"/>
              </w:tabs>
              <w:snapToGrid w:val="0"/>
              <w:rPr>
                <w:rStyle w:val="af1"/>
                <w:b w:val="0"/>
                <w:bCs w:val="0"/>
                <w:sz w:val="20"/>
                <w:szCs w:val="20"/>
              </w:rPr>
            </w:pPr>
            <w:r>
              <w:rPr>
                <w:rStyle w:val="af1"/>
                <w:b w:val="0"/>
                <w:bCs w:val="0"/>
                <w:sz w:val="20"/>
                <w:szCs w:val="20"/>
              </w:rPr>
              <w:t>噶玛拔希</w:t>
            </w:r>
          </w:p>
        </w:tc>
        <w:tc>
          <w:tcPr>
            <w:tcW w:w="1499" w:type="dxa"/>
            <w:vAlign w:val="center"/>
          </w:tcPr>
          <w:p w14:paraId="6428170D"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71093C2A" w14:textId="77777777" w:rsidR="00363007" w:rsidRDefault="00000000">
            <w:pPr>
              <w:tabs>
                <w:tab w:val="left" w:pos="360"/>
              </w:tabs>
              <w:snapToGrid w:val="0"/>
              <w:rPr>
                <w:rStyle w:val="af1"/>
                <w:b w:val="0"/>
                <w:bCs w:val="0"/>
                <w:sz w:val="20"/>
                <w:szCs w:val="20"/>
              </w:rPr>
            </w:pPr>
            <w:r>
              <w:rPr>
                <w:rStyle w:val="af1"/>
                <w:b w:val="0"/>
                <w:bCs w:val="0"/>
                <w:sz w:val="20"/>
                <w:szCs w:val="20"/>
              </w:rPr>
              <w:t>《红史》</w:t>
            </w:r>
            <w:r>
              <w:rPr>
                <w:rStyle w:val="af1"/>
                <w:b w:val="0"/>
                <w:bCs w:val="0"/>
                <w:sz w:val="20"/>
                <w:szCs w:val="20"/>
              </w:rPr>
              <w:footnoteReference w:id="287"/>
            </w:r>
          </w:p>
        </w:tc>
        <w:tc>
          <w:tcPr>
            <w:tcW w:w="2144" w:type="dxa"/>
            <w:gridSpan w:val="2"/>
            <w:vAlign w:val="center"/>
          </w:tcPr>
          <w:p w14:paraId="0A560D6C" w14:textId="77777777" w:rsidR="00363007" w:rsidRDefault="00000000">
            <w:pPr>
              <w:tabs>
                <w:tab w:val="left" w:pos="360"/>
              </w:tabs>
              <w:snapToGrid w:val="0"/>
              <w:rPr>
                <w:rStyle w:val="af1"/>
                <w:b w:val="0"/>
                <w:bCs w:val="0"/>
                <w:sz w:val="20"/>
                <w:szCs w:val="20"/>
              </w:rPr>
            </w:pPr>
            <w:r>
              <w:rPr>
                <w:rStyle w:val="af1"/>
                <w:b w:val="0"/>
                <w:bCs w:val="0"/>
                <w:sz w:val="20"/>
                <w:szCs w:val="20"/>
              </w:rPr>
              <w:t>在昔剌斡耳朵</w:t>
            </w:r>
          </w:p>
        </w:tc>
      </w:tr>
      <w:tr w:rsidR="00363007" w14:paraId="7CB6E389" w14:textId="77777777">
        <w:trPr>
          <w:jc w:val="center"/>
        </w:trPr>
        <w:tc>
          <w:tcPr>
            <w:tcW w:w="1358" w:type="dxa"/>
            <w:vAlign w:val="center"/>
          </w:tcPr>
          <w:p w14:paraId="18F0890C" w14:textId="77777777" w:rsidR="00363007" w:rsidRDefault="00000000">
            <w:pPr>
              <w:tabs>
                <w:tab w:val="left" w:pos="360"/>
              </w:tabs>
              <w:snapToGrid w:val="0"/>
              <w:jc w:val="center"/>
              <w:rPr>
                <w:rStyle w:val="af1"/>
                <w:b w:val="0"/>
                <w:bCs w:val="0"/>
                <w:sz w:val="20"/>
                <w:szCs w:val="20"/>
              </w:rPr>
            </w:pPr>
            <w:r>
              <w:rPr>
                <w:rStyle w:val="af1"/>
                <w:b w:val="0"/>
                <w:bCs w:val="0"/>
                <w:sz w:val="20"/>
                <w:szCs w:val="20"/>
              </w:rPr>
              <w:t>1254-1259</w:t>
            </w:r>
            <w:r>
              <w:rPr>
                <w:rStyle w:val="af1"/>
                <w:b w:val="0"/>
                <w:bCs w:val="0"/>
                <w:sz w:val="20"/>
                <w:szCs w:val="20"/>
              </w:rPr>
              <w:t>？</w:t>
            </w:r>
          </w:p>
        </w:tc>
        <w:tc>
          <w:tcPr>
            <w:tcW w:w="1899" w:type="dxa"/>
            <w:vAlign w:val="center"/>
          </w:tcPr>
          <w:p w14:paraId="5EC64FA0" w14:textId="77777777" w:rsidR="00363007" w:rsidRDefault="00000000">
            <w:pPr>
              <w:tabs>
                <w:tab w:val="left" w:pos="360"/>
              </w:tabs>
              <w:snapToGrid w:val="0"/>
              <w:jc w:val="left"/>
              <w:rPr>
                <w:rStyle w:val="af1"/>
                <w:b w:val="0"/>
                <w:bCs w:val="0"/>
                <w:sz w:val="20"/>
                <w:szCs w:val="20"/>
              </w:rPr>
            </w:pPr>
            <w:r>
              <w:rPr>
                <w:rStyle w:val="af1"/>
                <w:b w:val="0"/>
                <w:bCs w:val="0"/>
                <w:sz w:val="20"/>
                <w:szCs w:val="20"/>
              </w:rPr>
              <w:t>鲁木王子阿老丁（</w:t>
            </w:r>
            <w:proofErr w:type="spellStart"/>
            <w:r>
              <w:rPr>
                <w:rStyle w:val="af1"/>
                <w:b w:val="0"/>
                <w:bCs w:val="0"/>
                <w:sz w:val="20"/>
                <w:szCs w:val="20"/>
              </w:rPr>
              <w:t>ʿAla</w:t>
            </w:r>
            <w:proofErr w:type="spellEnd"/>
            <w:r>
              <w:rPr>
                <w:rStyle w:val="af1"/>
                <w:b w:val="0"/>
                <w:bCs w:val="0"/>
                <w:sz w:val="20"/>
                <w:szCs w:val="20"/>
              </w:rPr>
              <w:t>’ al-</w:t>
            </w:r>
            <w:proofErr w:type="spellStart"/>
            <w:r>
              <w:rPr>
                <w:rStyle w:val="af1"/>
                <w:b w:val="0"/>
                <w:bCs w:val="0"/>
                <w:sz w:val="20"/>
                <w:szCs w:val="20"/>
              </w:rPr>
              <w:t>Dīn</w:t>
            </w:r>
            <w:proofErr w:type="spellEnd"/>
          </w:p>
          <w:p w14:paraId="78E984CA" w14:textId="77777777" w:rsidR="00363007" w:rsidRDefault="00000000">
            <w:pPr>
              <w:tabs>
                <w:tab w:val="left" w:pos="360"/>
              </w:tabs>
              <w:snapToGrid w:val="0"/>
              <w:jc w:val="left"/>
              <w:rPr>
                <w:rStyle w:val="af1"/>
                <w:b w:val="0"/>
                <w:bCs w:val="0"/>
                <w:sz w:val="20"/>
                <w:szCs w:val="20"/>
              </w:rPr>
            </w:pPr>
            <w:proofErr w:type="spellStart"/>
            <w:proofErr w:type="gramStart"/>
            <w:r>
              <w:rPr>
                <w:rStyle w:val="af1"/>
                <w:b w:val="0"/>
                <w:bCs w:val="0"/>
                <w:sz w:val="20"/>
                <w:szCs w:val="20"/>
              </w:rPr>
              <w:t>Kayqubād</w:t>
            </w:r>
            <w:proofErr w:type="spellEnd"/>
            <w:r>
              <w:rPr>
                <w:rStyle w:val="af1"/>
                <w:b w:val="0"/>
                <w:bCs w:val="0"/>
                <w:sz w:val="20"/>
                <w:szCs w:val="20"/>
              </w:rPr>
              <w:t xml:space="preserve">  II</w:t>
            </w:r>
            <w:proofErr w:type="gramEnd"/>
            <w:r>
              <w:rPr>
                <w:rStyle w:val="af1"/>
                <w:b w:val="0"/>
                <w:bCs w:val="0"/>
                <w:sz w:val="20"/>
                <w:szCs w:val="20"/>
              </w:rPr>
              <w:t>）</w:t>
            </w:r>
          </w:p>
        </w:tc>
        <w:tc>
          <w:tcPr>
            <w:tcW w:w="1499" w:type="dxa"/>
            <w:vAlign w:val="center"/>
          </w:tcPr>
          <w:p w14:paraId="31982727"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3522E10E" w14:textId="77777777" w:rsidR="00363007" w:rsidRDefault="00000000">
            <w:pPr>
              <w:tabs>
                <w:tab w:val="left" w:pos="360"/>
              </w:tabs>
              <w:snapToGrid w:val="0"/>
              <w:rPr>
                <w:rStyle w:val="af1"/>
                <w:b w:val="0"/>
                <w:bCs w:val="0"/>
                <w:sz w:val="20"/>
                <w:szCs w:val="20"/>
              </w:rPr>
            </w:pPr>
            <w:r>
              <w:rPr>
                <w:rStyle w:val="af1"/>
                <w:b w:val="0"/>
                <w:bCs w:val="0"/>
                <w:sz w:val="20"/>
                <w:szCs w:val="20"/>
              </w:rPr>
              <w:footnoteReference w:id="288"/>
            </w:r>
          </w:p>
        </w:tc>
        <w:tc>
          <w:tcPr>
            <w:tcW w:w="2144" w:type="dxa"/>
            <w:gridSpan w:val="2"/>
            <w:vAlign w:val="center"/>
          </w:tcPr>
          <w:p w14:paraId="1620A06B" w14:textId="77777777" w:rsidR="00363007" w:rsidRDefault="00363007">
            <w:pPr>
              <w:tabs>
                <w:tab w:val="left" w:pos="360"/>
              </w:tabs>
              <w:snapToGrid w:val="0"/>
              <w:rPr>
                <w:rStyle w:val="af1"/>
                <w:b w:val="0"/>
                <w:bCs w:val="0"/>
                <w:sz w:val="20"/>
                <w:szCs w:val="20"/>
              </w:rPr>
            </w:pPr>
          </w:p>
        </w:tc>
      </w:tr>
      <w:tr w:rsidR="00363007" w14:paraId="07FD9A82" w14:textId="77777777">
        <w:trPr>
          <w:jc w:val="center"/>
        </w:trPr>
        <w:tc>
          <w:tcPr>
            <w:tcW w:w="1358" w:type="dxa"/>
            <w:vAlign w:val="center"/>
          </w:tcPr>
          <w:p w14:paraId="0F440798" w14:textId="77777777" w:rsidR="00363007" w:rsidRDefault="00000000">
            <w:pPr>
              <w:tabs>
                <w:tab w:val="left" w:pos="360"/>
              </w:tabs>
              <w:snapToGrid w:val="0"/>
              <w:jc w:val="center"/>
              <w:rPr>
                <w:rStyle w:val="af1"/>
                <w:b w:val="0"/>
                <w:bCs w:val="0"/>
                <w:sz w:val="20"/>
                <w:szCs w:val="20"/>
              </w:rPr>
            </w:pPr>
            <w:r>
              <w:rPr>
                <w:rStyle w:val="af1"/>
                <w:b w:val="0"/>
                <w:bCs w:val="0"/>
                <w:sz w:val="20"/>
                <w:szCs w:val="20"/>
              </w:rPr>
              <w:t>不详</w:t>
            </w:r>
          </w:p>
        </w:tc>
        <w:tc>
          <w:tcPr>
            <w:tcW w:w="1899" w:type="dxa"/>
            <w:vAlign w:val="center"/>
          </w:tcPr>
          <w:p w14:paraId="3FE3F968" w14:textId="77777777" w:rsidR="00363007" w:rsidRDefault="00000000">
            <w:pPr>
              <w:tabs>
                <w:tab w:val="left" w:pos="360"/>
              </w:tabs>
              <w:snapToGrid w:val="0"/>
              <w:rPr>
                <w:rStyle w:val="af1"/>
                <w:b w:val="0"/>
                <w:bCs w:val="0"/>
                <w:sz w:val="20"/>
                <w:szCs w:val="20"/>
              </w:rPr>
            </w:pPr>
            <w:r>
              <w:rPr>
                <w:rStyle w:val="af1"/>
                <w:b w:val="0"/>
                <w:bCs w:val="0"/>
                <w:sz w:val="20"/>
                <w:szCs w:val="20"/>
              </w:rPr>
              <w:t>马月忽乃</w:t>
            </w:r>
          </w:p>
        </w:tc>
        <w:tc>
          <w:tcPr>
            <w:tcW w:w="1499" w:type="dxa"/>
            <w:vAlign w:val="center"/>
          </w:tcPr>
          <w:p w14:paraId="27E3E48C"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6CC3998F" w14:textId="77777777" w:rsidR="00363007" w:rsidRDefault="00000000">
            <w:pPr>
              <w:tabs>
                <w:tab w:val="left" w:pos="360"/>
              </w:tabs>
              <w:snapToGrid w:val="0"/>
              <w:rPr>
                <w:rStyle w:val="af1"/>
                <w:b w:val="0"/>
                <w:bCs w:val="0"/>
                <w:sz w:val="20"/>
                <w:szCs w:val="20"/>
              </w:rPr>
            </w:pPr>
            <w:r>
              <w:rPr>
                <w:rStyle w:val="af1"/>
                <w:b w:val="0"/>
                <w:bCs w:val="0"/>
                <w:sz w:val="20"/>
                <w:szCs w:val="20"/>
              </w:rPr>
              <w:t>《故礼部尚书马公神道碑》</w:t>
            </w:r>
            <w:r>
              <w:rPr>
                <w:rStyle w:val="af1"/>
                <w:b w:val="0"/>
                <w:bCs w:val="0"/>
                <w:sz w:val="20"/>
                <w:szCs w:val="20"/>
              </w:rPr>
              <w:footnoteReference w:id="289"/>
            </w:r>
          </w:p>
        </w:tc>
        <w:tc>
          <w:tcPr>
            <w:tcW w:w="2144" w:type="dxa"/>
            <w:gridSpan w:val="2"/>
            <w:vAlign w:val="center"/>
          </w:tcPr>
          <w:p w14:paraId="26E706D3" w14:textId="77777777" w:rsidR="00363007" w:rsidRDefault="00000000">
            <w:pPr>
              <w:tabs>
                <w:tab w:val="left" w:pos="360"/>
              </w:tabs>
              <w:snapToGrid w:val="0"/>
              <w:rPr>
                <w:rStyle w:val="af1"/>
                <w:b w:val="0"/>
                <w:bCs w:val="0"/>
                <w:sz w:val="20"/>
                <w:szCs w:val="20"/>
              </w:rPr>
            </w:pPr>
            <w:r>
              <w:rPr>
                <w:rStyle w:val="af1"/>
                <w:b w:val="0"/>
                <w:bCs w:val="0"/>
                <w:sz w:val="20"/>
                <w:szCs w:val="20"/>
              </w:rPr>
              <w:t>（祖马月忽乃）见宪宗皇帝于和宁</w:t>
            </w:r>
          </w:p>
        </w:tc>
      </w:tr>
      <w:tr w:rsidR="00363007" w14:paraId="055C91FE" w14:textId="77777777">
        <w:trPr>
          <w:jc w:val="center"/>
        </w:trPr>
        <w:tc>
          <w:tcPr>
            <w:tcW w:w="1358" w:type="dxa"/>
            <w:vAlign w:val="center"/>
          </w:tcPr>
          <w:p w14:paraId="271D1624" w14:textId="77777777" w:rsidR="00363007" w:rsidRDefault="00000000">
            <w:pPr>
              <w:tabs>
                <w:tab w:val="left" w:pos="360"/>
              </w:tabs>
              <w:snapToGrid w:val="0"/>
              <w:jc w:val="center"/>
              <w:rPr>
                <w:rStyle w:val="af1"/>
                <w:b w:val="0"/>
                <w:bCs w:val="0"/>
                <w:sz w:val="20"/>
                <w:szCs w:val="20"/>
              </w:rPr>
            </w:pPr>
            <w:r>
              <w:rPr>
                <w:rStyle w:val="af1"/>
                <w:b w:val="0"/>
                <w:bCs w:val="0"/>
                <w:sz w:val="20"/>
                <w:szCs w:val="20"/>
              </w:rPr>
              <w:t>不详</w:t>
            </w:r>
          </w:p>
        </w:tc>
        <w:tc>
          <w:tcPr>
            <w:tcW w:w="1899" w:type="dxa"/>
            <w:vAlign w:val="center"/>
          </w:tcPr>
          <w:p w14:paraId="21E71D4D" w14:textId="77777777" w:rsidR="00363007" w:rsidRDefault="00000000">
            <w:pPr>
              <w:tabs>
                <w:tab w:val="left" w:pos="360"/>
              </w:tabs>
              <w:snapToGrid w:val="0"/>
              <w:rPr>
                <w:rStyle w:val="af1"/>
                <w:b w:val="0"/>
                <w:bCs w:val="0"/>
                <w:sz w:val="20"/>
                <w:szCs w:val="20"/>
              </w:rPr>
            </w:pPr>
            <w:r>
              <w:rPr>
                <w:rStyle w:val="af1"/>
                <w:b w:val="0"/>
                <w:bCs w:val="0"/>
                <w:sz w:val="20"/>
                <w:szCs w:val="20"/>
              </w:rPr>
              <w:t>鲁肯丁（</w:t>
            </w:r>
            <w:proofErr w:type="spellStart"/>
            <w:r>
              <w:rPr>
                <w:rStyle w:val="af1"/>
                <w:b w:val="0"/>
                <w:bCs w:val="0"/>
                <w:sz w:val="20"/>
                <w:szCs w:val="20"/>
              </w:rPr>
              <w:t>Rukn</w:t>
            </w:r>
            <w:proofErr w:type="spellEnd"/>
            <w:r>
              <w:rPr>
                <w:rStyle w:val="af1"/>
                <w:b w:val="0"/>
                <w:bCs w:val="0"/>
                <w:sz w:val="20"/>
                <w:szCs w:val="20"/>
              </w:rPr>
              <w:t xml:space="preserve"> al-</w:t>
            </w:r>
            <w:proofErr w:type="spellStart"/>
            <w:r>
              <w:rPr>
                <w:rStyle w:val="af1"/>
                <w:b w:val="0"/>
                <w:bCs w:val="0"/>
                <w:sz w:val="20"/>
                <w:szCs w:val="20"/>
              </w:rPr>
              <w:t>Dīn</w:t>
            </w:r>
            <w:proofErr w:type="spellEnd"/>
            <w:r>
              <w:rPr>
                <w:rStyle w:val="af1"/>
                <w:b w:val="0"/>
                <w:bCs w:val="0"/>
                <w:sz w:val="20"/>
                <w:szCs w:val="20"/>
              </w:rPr>
              <w:t>）</w:t>
            </w:r>
          </w:p>
        </w:tc>
        <w:tc>
          <w:tcPr>
            <w:tcW w:w="1499" w:type="dxa"/>
            <w:vAlign w:val="center"/>
          </w:tcPr>
          <w:p w14:paraId="3A5BCB9E" w14:textId="77777777" w:rsidR="00363007" w:rsidRDefault="00000000">
            <w:pPr>
              <w:tabs>
                <w:tab w:val="left" w:pos="360"/>
              </w:tabs>
              <w:snapToGrid w:val="0"/>
              <w:rPr>
                <w:rStyle w:val="af1"/>
                <w:b w:val="0"/>
                <w:bCs w:val="0"/>
                <w:sz w:val="20"/>
                <w:szCs w:val="20"/>
              </w:rPr>
            </w:pPr>
            <w:r>
              <w:rPr>
                <w:rStyle w:val="af1"/>
                <w:b w:val="0"/>
                <w:bCs w:val="0"/>
                <w:sz w:val="20"/>
                <w:szCs w:val="20"/>
              </w:rPr>
              <w:t>哈剌和林</w:t>
            </w:r>
          </w:p>
        </w:tc>
        <w:tc>
          <w:tcPr>
            <w:tcW w:w="2330" w:type="dxa"/>
            <w:vAlign w:val="center"/>
          </w:tcPr>
          <w:p w14:paraId="6E9F5286" w14:textId="77777777" w:rsidR="00363007" w:rsidRDefault="00000000">
            <w:pPr>
              <w:tabs>
                <w:tab w:val="left" w:pos="360"/>
              </w:tabs>
              <w:snapToGrid w:val="0"/>
              <w:rPr>
                <w:rStyle w:val="af1"/>
                <w:b w:val="0"/>
                <w:bCs w:val="0"/>
                <w:sz w:val="20"/>
                <w:szCs w:val="20"/>
              </w:rPr>
            </w:pPr>
            <w:r>
              <w:rPr>
                <w:rStyle w:val="af1"/>
                <w:b w:val="0"/>
                <w:bCs w:val="0"/>
                <w:sz w:val="20"/>
                <w:szCs w:val="20"/>
              </w:rPr>
              <w:t>《世界征服者史》</w:t>
            </w:r>
            <w:r>
              <w:rPr>
                <w:rStyle w:val="af1"/>
                <w:b w:val="0"/>
                <w:bCs w:val="0"/>
                <w:sz w:val="20"/>
                <w:szCs w:val="20"/>
              </w:rPr>
              <w:footnoteReference w:id="290"/>
            </w:r>
          </w:p>
        </w:tc>
        <w:tc>
          <w:tcPr>
            <w:tcW w:w="2144" w:type="dxa"/>
            <w:gridSpan w:val="2"/>
            <w:vAlign w:val="center"/>
          </w:tcPr>
          <w:p w14:paraId="712DCE9F" w14:textId="77777777" w:rsidR="00363007" w:rsidRDefault="00000000">
            <w:pPr>
              <w:tabs>
                <w:tab w:val="left" w:pos="360"/>
              </w:tabs>
              <w:snapToGrid w:val="0"/>
              <w:rPr>
                <w:rStyle w:val="af1"/>
                <w:b w:val="0"/>
                <w:bCs w:val="0"/>
                <w:sz w:val="20"/>
                <w:szCs w:val="20"/>
              </w:rPr>
            </w:pPr>
            <w:r>
              <w:rPr>
                <w:rStyle w:val="af1"/>
                <w:b w:val="0"/>
                <w:bCs w:val="0"/>
                <w:sz w:val="20"/>
                <w:szCs w:val="20"/>
              </w:rPr>
              <w:t>伊思马因首领觐见蒙哥</w:t>
            </w:r>
          </w:p>
        </w:tc>
      </w:tr>
    </w:tbl>
    <w:p w14:paraId="4B5963DC" w14:textId="77777777" w:rsidR="00363007" w:rsidRDefault="00363007">
      <w:pPr>
        <w:tabs>
          <w:tab w:val="left" w:pos="360"/>
        </w:tabs>
        <w:spacing w:line="300" w:lineRule="auto"/>
      </w:pPr>
    </w:p>
    <w:p w14:paraId="3F58DDAB" w14:textId="77777777" w:rsidR="00363007" w:rsidRDefault="00000000">
      <w:pPr>
        <w:rPr>
          <w:b/>
          <w:bCs/>
          <w:sz w:val="22"/>
        </w:rPr>
      </w:pPr>
      <w:r>
        <w:rPr>
          <w:b/>
          <w:bCs/>
          <w:sz w:val="22"/>
        </w:rPr>
        <w:t>三、作为</w:t>
      </w:r>
      <w:r>
        <w:rPr>
          <w:b/>
          <w:bCs/>
          <w:sz w:val="22"/>
        </w:rPr>
        <w:t>“</w:t>
      </w:r>
      <w:r>
        <w:rPr>
          <w:b/>
          <w:bCs/>
          <w:sz w:val="22"/>
        </w:rPr>
        <w:t>公共领地</w:t>
      </w:r>
      <w:r>
        <w:rPr>
          <w:b/>
          <w:bCs/>
          <w:sz w:val="22"/>
        </w:rPr>
        <w:t>”</w:t>
      </w:r>
      <w:r>
        <w:rPr>
          <w:b/>
          <w:bCs/>
          <w:sz w:val="22"/>
        </w:rPr>
        <w:t>的哈剌和林地区</w:t>
      </w:r>
    </w:p>
    <w:p w14:paraId="4F3CAE6E" w14:textId="77777777" w:rsidR="00363007" w:rsidRDefault="00000000">
      <w:pPr>
        <w:rPr>
          <w:lang w:eastAsia="zh-TW"/>
        </w:rPr>
      </w:pPr>
      <w:r>
        <w:rPr>
          <w:rFonts w:eastAsia="MingLiU"/>
        </w:rPr>
        <w:tab/>
      </w:r>
      <w:r>
        <w:rPr>
          <w:rFonts w:hint="eastAsia"/>
        </w:rPr>
        <w:t>自成吉思汗统一漠北起，广义的哈剌和林地区就是凌驾于东、西两侧诸子、诸弟兀鲁思之上的</w:t>
      </w:r>
      <w:r>
        <w:t>“</w:t>
      </w:r>
      <w:r>
        <w:rPr>
          <w:rFonts w:hint="eastAsia"/>
        </w:rPr>
        <w:t>中央的兀鲁思</w:t>
      </w:r>
      <w:r>
        <w:t>”</w:t>
      </w:r>
      <w:proofErr w:type="spellStart"/>
      <w:r>
        <w:t>Qol</w:t>
      </w:r>
      <w:proofErr w:type="spellEnd"/>
      <w:r>
        <w:t>-un Ulus</w:t>
      </w:r>
      <w:r>
        <w:rPr>
          <w:rFonts w:hint="eastAsia"/>
        </w:rPr>
        <w:t>），但真正属于大汗掌控的其实仅包括和林城及四周驻营地，其面积约为</w:t>
      </w:r>
      <w:r>
        <w:t>15,000km</w:t>
      </w:r>
      <w:r>
        <w:rPr>
          <w:vertAlign w:val="superscript"/>
        </w:rPr>
        <w:t>2</w:t>
      </w:r>
      <w:r>
        <w:rPr>
          <w:rFonts w:hint="eastAsia"/>
        </w:rPr>
        <w:t>。和林城及其四季驻地理所当然地占据了漠北高原的核心位置，而其周边则</w:t>
      </w:r>
      <w:r>
        <w:t>“</w:t>
      </w:r>
      <w:r>
        <w:rPr>
          <w:rFonts w:hint="eastAsia"/>
        </w:rPr>
        <w:t>犬牙、棋布</w:t>
      </w:r>
      <w:r>
        <w:t>”</w:t>
      </w:r>
      <w:r>
        <w:rPr>
          <w:rFonts w:hint="eastAsia"/>
        </w:rPr>
        <w:t>了大量处于附属性质的蒙古宗王、驸马的分地</w:t>
      </w:r>
      <w:r>
        <w:rPr>
          <w:rStyle w:val="af0"/>
        </w:rPr>
        <w:footnoteReference w:id="291"/>
      </w:r>
      <w:r>
        <w:rPr>
          <w:rFonts w:hint="eastAsia"/>
        </w:rPr>
        <w:t>。其中，和林城市的居民多以移居漠北的汉人和中亚居民（色目人）为主，过着定居式的生活</w:t>
      </w:r>
      <w:r>
        <w:rPr>
          <w:rStyle w:val="af0"/>
          <w:lang w:eastAsia="zh-TW"/>
        </w:rPr>
        <w:footnoteReference w:id="292"/>
      </w:r>
      <w:r>
        <w:rPr>
          <w:rFonts w:hint="eastAsia"/>
        </w:rPr>
        <w:t>。而这与大多数蒙古宗王所能习惯的四季巡弋的游牧生活相矛盾，故大多数宗王及其为位下千户军队仍然</w:t>
      </w:r>
      <w:r>
        <w:rPr>
          <w:rFonts w:hint="eastAsia"/>
        </w:rPr>
        <w:lastRenderedPageBreak/>
        <w:t>停驻于和林地区以外自己的草原领地上。因此至少在世祖朝大规模屯兵漠北之前，就和林城而言，戍守其中的蒙古军队当为数不多。这也是为何在前四汗时期一旦遇到有人觊觎汗位，试图以武力相逼时，留驻和林城的皇子、后妃往往选择回到属于自己的分地中去召集军队。例如窝阔台死后，成吉思汗幼弟铁木哥斡赤斤兵逼和林，脱列哥那</w:t>
      </w:r>
      <w:r>
        <w:t>“</w:t>
      </w:r>
      <w:r>
        <w:rPr>
          <w:rFonts w:hint="eastAsia"/>
        </w:rPr>
        <w:t>遂令授甲选腹心，至欲西迁以避之。</w:t>
      </w:r>
      <w:r>
        <w:t>”</w:t>
      </w:r>
      <w:r>
        <w:rPr>
          <w:rStyle w:val="af0"/>
        </w:rPr>
        <w:footnoteReference w:id="293"/>
      </w:r>
      <w:r>
        <w:rPr>
          <w:rFonts w:hint="eastAsia"/>
        </w:rPr>
        <w:t>同样，贵由死后其妻斡兀立</w:t>
      </w:r>
      <w:r>
        <w:t>·</w:t>
      </w:r>
      <w:r>
        <w:rPr>
          <w:rFonts w:hint="eastAsia"/>
        </w:rPr>
        <w:t>海迷失及其二子也最终选择了返回</w:t>
      </w:r>
      <w:r>
        <w:t>“</w:t>
      </w:r>
      <w:r>
        <w:rPr>
          <w:rFonts w:hint="eastAsia"/>
        </w:rPr>
        <w:t>贵由汗前斡耳朵所在之霍博和叶密立</w:t>
      </w:r>
      <w:r>
        <w:t>”</w:t>
      </w:r>
      <w:r>
        <w:rPr>
          <w:rStyle w:val="af0"/>
          <w:lang w:eastAsia="zh-TW"/>
        </w:rPr>
        <w:footnoteReference w:id="294"/>
      </w:r>
      <w:r>
        <w:rPr>
          <w:rFonts w:hint="eastAsia"/>
        </w:rPr>
        <w:t>。甚至到忽必烈、阿里不哥兄弟争位时期，后者也选择在自己分地中的</w:t>
      </w:r>
      <w:r>
        <w:t>“</w:t>
      </w:r>
      <w:r>
        <w:rPr>
          <w:rFonts w:hint="eastAsia"/>
        </w:rPr>
        <w:t>阿勒台夏营地</w:t>
      </w:r>
      <w:r>
        <w:t>”</w:t>
      </w:r>
      <w:r>
        <w:rPr>
          <w:rFonts w:hint="eastAsia"/>
        </w:rPr>
        <w:t>（</w:t>
      </w:r>
      <w:proofErr w:type="spellStart"/>
      <w:r>
        <w:rPr>
          <w:i/>
          <w:iCs/>
        </w:rPr>
        <w:t>yailāq-i</w:t>
      </w:r>
      <w:proofErr w:type="spellEnd"/>
      <w:r>
        <w:rPr>
          <w:i/>
          <w:iCs/>
        </w:rPr>
        <w:t xml:space="preserve"> </w:t>
      </w:r>
      <w:proofErr w:type="spellStart"/>
      <w:r>
        <w:rPr>
          <w:i/>
          <w:iCs/>
        </w:rPr>
        <w:t>Altāy</w:t>
      </w:r>
      <w:proofErr w:type="spellEnd"/>
      <w:r>
        <w:rPr>
          <w:rFonts w:hint="eastAsia"/>
        </w:rPr>
        <w:t>），而不是在哈剌和林召集宗亲迎立</w:t>
      </w:r>
      <w:r>
        <w:rPr>
          <w:rStyle w:val="af0"/>
        </w:rPr>
        <w:footnoteReference w:id="295"/>
      </w:r>
      <w:r>
        <w:rPr>
          <w:rFonts w:hint="eastAsia"/>
        </w:rPr>
        <w:t>。此种情况当与和林城的这种特殊性有关。</w:t>
      </w:r>
      <w:r>
        <w:tab/>
      </w:r>
    </w:p>
    <w:p w14:paraId="65FC8C79" w14:textId="77777777" w:rsidR="00363007" w:rsidRDefault="00000000">
      <w:r>
        <w:tab/>
      </w:r>
      <w:r>
        <w:rPr>
          <w:rFonts w:hint="eastAsia"/>
        </w:rPr>
        <w:t>更为普遍的情况是，哈剌和林的重要意义并非在于其军事功能，而在于其承担聚会、大宴、朝拜等草原政治模式中的仪式性功能。参看蒙元时期史料可以发现，围绕在哈剌和林地区周边的各支蒙古宗王当冬季开始时即率部众避入山间，各自分散活动。而夏、秋时期往往选择水源充沛，草场丰美的平原地区驻牧。此时的驻牧范围以及活动规模都远较冬、春营地为大</w:t>
      </w:r>
      <w:r>
        <w:rPr>
          <w:rStyle w:val="af0"/>
        </w:rPr>
        <w:footnoteReference w:id="296"/>
      </w:r>
      <w:r>
        <w:rPr>
          <w:rFonts w:hint="eastAsia"/>
        </w:rPr>
        <w:t>。而哈剌和林及其迤南地区草场面积广阔，地势平坦，正是蒙古宗亲举行集会、大宴等例行集会的地点。因而可想见，地位较低、属民较少的蒙古宗王的活动规则是冬季距大汗营账最远，而夏秋季节则最靠近大汗的斡耳朵范围所在；同样的，大汗四季巡幸路线也总是在这两个季节和大多数宗王、千户的营地最为接近</w:t>
      </w:r>
      <w:r>
        <w:rPr>
          <w:rStyle w:val="af0"/>
          <w:lang w:eastAsia="zh-TW"/>
        </w:rPr>
        <w:footnoteReference w:id="297"/>
      </w:r>
      <w:r>
        <w:rPr>
          <w:rFonts w:hint="eastAsia"/>
        </w:rPr>
        <w:t>。为应付集会需要，在大汗的怯薛班子中甚至安排有专门的</w:t>
      </w:r>
      <w:r>
        <w:t>“</w:t>
      </w:r>
      <w:r>
        <w:rPr>
          <w:rFonts w:hint="eastAsia"/>
        </w:rPr>
        <w:t>禹儿惕赤</w:t>
      </w:r>
      <w:r>
        <w:t>”</w:t>
      </w:r>
      <w:r>
        <w:rPr>
          <w:rFonts w:hint="eastAsia"/>
        </w:rPr>
        <w:t>（</w:t>
      </w:r>
      <w:proofErr w:type="spellStart"/>
      <w:r>
        <w:t>Yūrtchī</w:t>
      </w:r>
      <w:proofErr w:type="spellEnd"/>
      <w:r>
        <w:rPr>
          <w:rFonts w:hint="eastAsia"/>
        </w:rPr>
        <w:t>）和</w:t>
      </w:r>
      <w:r>
        <w:t>“</w:t>
      </w:r>
      <w:r>
        <w:rPr>
          <w:rFonts w:hint="eastAsia"/>
        </w:rPr>
        <w:t>札撒温</w:t>
      </w:r>
      <w:r>
        <w:t>”</w:t>
      </w:r>
      <w:r>
        <w:rPr>
          <w:rFonts w:hint="eastAsia"/>
        </w:rPr>
        <w:t>（</w:t>
      </w:r>
      <w:proofErr w:type="spellStart"/>
      <w:r>
        <w:t>Yāsā’ūl</w:t>
      </w:r>
      <w:proofErr w:type="spellEnd"/>
      <w:r>
        <w:rPr>
          <w:rFonts w:hint="eastAsia"/>
        </w:rPr>
        <w:t>）管理相关事宜。其具体职掌可藉由稍后的伊利汗国公文选集《书记规范》（</w:t>
      </w:r>
      <w:proofErr w:type="spellStart"/>
      <w:r>
        <w:rPr>
          <w:i/>
          <w:iCs/>
        </w:rPr>
        <w:t>Dastūr</w:t>
      </w:r>
      <w:proofErr w:type="spellEnd"/>
      <w:r>
        <w:rPr>
          <w:i/>
          <w:iCs/>
        </w:rPr>
        <w:t xml:space="preserve"> al-</w:t>
      </w:r>
      <w:proofErr w:type="spellStart"/>
      <w:r>
        <w:rPr>
          <w:i/>
          <w:iCs/>
        </w:rPr>
        <w:t>kātib</w:t>
      </w:r>
      <w:proofErr w:type="spellEnd"/>
      <w:r>
        <w:rPr>
          <w:i/>
          <w:iCs/>
        </w:rPr>
        <w:t xml:space="preserve"> </w:t>
      </w:r>
      <w:proofErr w:type="spellStart"/>
      <w:r>
        <w:rPr>
          <w:i/>
          <w:iCs/>
        </w:rPr>
        <w:t>fī</w:t>
      </w:r>
      <w:proofErr w:type="spellEnd"/>
      <w:r>
        <w:rPr>
          <w:i/>
          <w:iCs/>
        </w:rPr>
        <w:t xml:space="preserve"> </w:t>
      </w:r>
      <w:proofErr w:type="spellStart"/>
      <w:r>
        <w:rPr>
          <w:i/>
          <w:iCs/>
        </w:rPr>
        <w:t>Taʿyīn</w:t>
      </w:r>
      <w:proofErr w:type="spellEnd"/>
      <w:r>
        <w:rPr>
          <w:i/>
          <w:iCs/>
        </w:rPr>
        <w:t xml:space="preserve"> al-</w:t>
      </w:r>
      <w:proofErr w:type="spellStart"/>
      <w:r>
        <w:rPr>
          <w:i/>
          <w:iCs/>
        </w:rPr>
        <w:t>marātib</w:t>
      </w:r>
      <w:proofErr w:type="spellEnd"/>
      <w:r>
        <w:rPr>
          <w:rFonts w:hint="eastAsia"/>
        </w:rPr>
        <w:t>）所载《命官制书》概见一二：</w:t>
      </w:r>
    </w:p>
    <w:p w14:paraId="24A5E7FC" w14:textId="77777777" w:rsidR="00363007" w:rsidRDefault="00000000">
      <w:pPr>
        <w:ind w:leftChars="134" w:left="281" w:firstLine="1"/>
      </w:pPr>
      <w:r>
        <w:rPr>
          <w:rFonts w:ascii="SimSun" w:hAnsi="SimSun"/>
        </w:rPr>
        <w:t>[</w:t>
      </w:r>
      <w:r>
        <w:rPr>
          <w:rFonts w:ascii="SimSun" w:hAnsi="SimSun" w:hint="eastAsia"/>
        </w:rPr>
        <w:t>禹儿惕赤一职</w:t>
      </w:r>
      <w:r>
        <w:rPr>
          <w:rFonts w:ascii="SimSun" w:hAnsi="SimSun"/>
        </w:rPr>
        <w:t>]</w:t>
      </w:r>
      <w:r>
        <w:rPr>
          <w:rFonts w:ascii="SimSun" w:hAnsi="SimSun" w:hint="eastAsia"/>
        </w:rPr>
        <w:t>实国之体要，朕之肱股，</w:t>
      </w:r>
      <w:r>
        <w:rPr>
          <w:rFonts w:ascii="SimSun" w:hAnsi="SimSun"/>
        </w:rPr>
        <w:t>[</w:t>
      </w:r>
      <w:r>
        <w:rPr>
          <w:rFonts w:ascii="SimSun" w:hAnsi="SimSun" w:hint="eastAsia"/>
        </w:rPr>
        <w:t>其所司职</w:t>
      </w:r>
      <w:r>
        <w:rPr>
          <w:rFonts w:ascii="SimSun" w:hAnsi="SimSun"/>
        </w:rPr>
        <w:t>]</w:t>
      </w:r>
      <w:r>
        <w:rPr>
          <w:rFonts w:ascii="SimSun" w:hAnsi="SimSun" w:hint="eastAsia"/>
        </w:rPr>
        <w:t>乃为君王安排停当夏、秋营地，宫帐，驿站，畋猎场所，及其余种种驻驆之处。</w:t>
      </w:r>
      <w:r>
        <w:rPr>
          <w:rFonts w:ascii="SimSun" w:hAnsi="SimSun"/>
        </w:rPr>
        <w:t>[</w:t>
      </w:r>
      <w:r>
        <w:rPr>
          <w:rFonts w:ascii="SimSun" w:hAnsi="SimSun" w:hint="eastAsia"/>
        </w:rPr>
        <w:t>并于</w:t>
      </w:r>
      <w:r>
        <w:rPr>
          <w:rFonts w:ascii="SimSun" w:hAnsi="SimSun"/>
        </w:rPr>
        <w:t>]</w:t>
      </w:r>
      <w:r>
        <w:rPr>
          <w:rFonts w:ascii="SimSun" w:hAnsi="SimSun" w:hint="eastAsia"/>
        </w:rPr>
        <w:t>大牙帐</w:t>
      </w:r>
      <w:r>
        <w:rPr>
          <w:rFonts w:eastAsia="STKaiti" w:hint="eastAsia"/>
        </w:rPr>
        <w:t>（</w:t>
      </w:r>
      <w:proofErr w:type="spellStart"/>
      <w:r>
        <w:rPr>
          <w:rFonts w:eastAsia="STKaiti"/>
          <w:i/>
          <w:iCs/>
        </w:rPr>
        <w:t>yūrtī-yi</w:t>
      </w:r>
      <w:proofErr w:type="spellEnd"/>
      <w:r>
        <w:rPr>
          <w:rFonts w:eastAsia="STKaiti"/>
          <w:i/>
          <w:iCs/>
        </w:rPr>
        <w:t xml:space="preserve"> </w:t>
      </w:r>
      <w:proofErr w:type="spellStart"/>
      <w:r>
        <w:rPr>
          <w:rFonts w:eastAsia="STKaiti"/>
          <w:i/>
          <w:iCs/>
        </w:rPr>
        <w:t>muʿaiyan</w:t>
      </w:r>
      <w:proofErr w:type="spellEnd"/>
      <w:r>
        <w:rPr>
          <w:rFonts w:eastAsia="STKaiti" w:hint="eastAsia"/>
        </w:rPr>
        <w:t>）</w:t>
      </w:r>
      <w:r>
        <w:rPr>
          <w:rFonts w:ascii="SimSun" w:hAnsi="SimSun" w:hint="eastAsia"/>
        </w:rPr>
        <w:t>视野周及</w:t>
      </w:r>
      <w:r>
        <w:rPr>
          <w:rFonts w:ascii="SimSun" w:hAnsi="SimSun"/>
        </w:rPr>
        <w:lastRenderedPageBreak/>
        <w:t>[</w:t>
      </w:r>
      <w:r>
        <w:rPr>
          <w:rFonts w:ascii="SimSun" w:hAnsi="SimSun" w:hint="eastAsia"/>
        </w:rPr>
        <w:t>之处</w:t>
      </w:r>
      <w:r>
        <w:rPr>
          <w:rFonts w:ascii="SimSun" w:hAnsi="SimSun"/>
        </w:rPr>
        <w:t>]</w:t>
      </w:r>
      <w:r>
        <w:rPr>
          <w:rFonts w:ascii="SimSun" w:hAnsi="SimSun" w:hint="eastAsia"/>
        </w:rPr>
        <w:t>，晓谕诸王、异密、宰辅、倚纳（近幸）、国之重臣及诸御前侍从等人，各自营账</w:t>
      </w:r>
      <w:r>
        <w:rPr>
          <w:rFonts w:eastAsia="STKaiti" w:hint="eastAsia"/>
        </w:rPr>
        <w:t>（</w:t>
      </w:r>
      <w:proofErr w:type="spellStart"/>
      <w:r>
        <w:rPr>
          <w:rFonts w:eastAsia="STKaiti"/>
          <w:i/>
          <w:iCs/>
        </w:rPr>
        <w:t>yūrt-i</w:t>
      </w:r>
      <w:proofErr w:type="spellEnd"/>
      <w:r>
        <w:rPr>
          <w:rFonts w:eastAsia="STKaiti"/>
          <w:i/>
          <w:iCs/>
        </w:rPr>
        <w:t xml:space="preserve"> ū</w:t>
      </w:r>
      <w:r>
        <w:rPr>
          <w:rFonts w:eastAsia="STKaiti" w:hint="eastAsia"/>
        </w:rPr>
        <w:t>）</w:t>
      </w:r>
      <w:r>
        <w:rPr>
          <w:rFonts w:ascii="SimSun" w:hAnsi="SimSun" w:hint="eastAsia"/>
        </w:rPr>
        <w:t>位置所在，并为之妥善安排。大牙帐卓帐之地未定，随从诸人之帐亦不得</w:t>
      </w:r>
      <w:r>
        <w:rPr>
          <w:rFonts w:ascii="SimSun" w:hAnsi="SimSun"/>
        </w:rPr>
        <w:t>[</w:t>
      </w:r>
      <w:r>
        <w:rPr>
          <w:rFonts w:ascii="SimSun" w:hAnsi="SimSun" w:hint="eastAsia"/>
        </w:rPr>
        <w:t>任意</w:t>
      </w:r>
      <w:r>
        <w:rPr>
          <w:rFonts w:ascii="SimSun" w:hAnsi="SimSun"/>
        </w:rPr>
        <w:t>]</w:t>
      </w:r>
      <w:r>
        <w:rPr>
          <w:rFonts w:ascii="SimSun" w:hAnsi="SimSun" w:hint="eastAsia"/>
        </w:rPr>
        <w:t>顿宿。依例：诸王驻帐于大汗</w:t>
      </w:r>
      <w:r>
        <w:rPr>
          <w:rFonts w:ascii="SimSun" w:hAnsi="SimSun"/>
        </w:rPr>
        <w:t>[</w:t>
      </w:r>
      <w:r>
        <w:rPr>
          <w:rFonts w:ascii="SimSun" w:hAnsi="SimSun" w:hint="eastAsia"/>
        </w:rPr>
        <w:t>牙帐</w:t>
      </w:r>
      <w:r>
        <w:rPr>
          <w:rFonts w:ascii="SimSun" w:hAnsi="SimSun"/>
        </w:rPr>
        <w:t>]</w:t>
      </w:r>
      <w:r>
        <w:rPr>
          <w:rFonts w:ascii="SimSun" w:hAnsi="SimSun" w:hint="eastAsia"/>
        </w:rPr>
        <w:t>之右手，诸兀鲁斯</w:t>
      </w:r>
      <w:r>
        <w:rPr>
          <w:rFonts w:ascii="SimSun" w:hAnsi="SimSun"/>
        </w:rPr>
        <w:t>·</w:t>
      </w:r>
      <w:r>
        <w:rPr>
          <w:rFonts w:ascii="SimSun" w:hAnsi="SimSun" w:hint="eastAsia"/>
        </w:rPr>
        <w:t>异密等亦于右手里宿营，右手</w:t>
      </w:r>
      <w:r>
        <w:rPr>
          <w:rFonts w:ascii="SimSun" w:hAnsi="SimSun"/>
        </w:rPr>
        <w:t>[</w:t>
      </w:r>
      <w:r>
        <w:rPr>
          <w:rFonts w:ascii="SimSun" w:hAnsi="SimSun" w:hint="eastAsia"/>
        </w:rPr>
        <w:t>蒙古语</w:t>
      </w:r>
      <w:r>
        <w:rPr>
          <w:rFonts w:ascii="SimSun" w:hAnsi="SimSun"/>
        </w:rPr>
        <w:t>]</w:t>
      </w:r>
      <w:r>
        <w:rPr>
          <w:rFonts w:ascii="SimSun" w:hAnsi="SimSun" w:hint="eastAsia"/>
        </w:rPr>
        <w:t>唤作</w:t>
      </w:r>
      <w:r>
        <w:t>‘</w:t>
      </w:r>
      <w:r>
        <w:rPr>
          <w:rFonts w:hAnsi="SimSun" w:hint="eastAsia"/>
        </w:rPr>
        <w:t>巴</w:t>
      </w:r>
      <w:r>
        <w:rPr>
          <w:rFonts w:hAnsi="SimSun" w:hint="eastAsia"/>
          <w:vertAlign w:val="superscript"/>
        </w:rPr>
        <w:t>舌</w:t>
      </w:r>
      <w:r>
        <w:rPr>
          <w:rFonts w:hAnsi="SimSun" w:hint="eastAsia"/>
        </w:rPr>
        <w:t>剌温</w:t>
      </w:r>
      <w:r>
        <w:t>·</w:t>
      </w:r>
      <w:r>
        <w:rPr>
          <w:rFonts w:hAnsi="SimSun" w:hint="eastAsia"/>
          <w:vertAlign w:val="superscript"/>
        </w:rPr>
        <w:t>中</w:t>
      </w:r>
      <w:r>
        <w:rPr>
          <w:rFonts w:hAnsi="SimSun" w:hint="eastAsia"/>
        </w:rPr>
        <w:t>合</w:t>
      </w:r>
      <w:r>
        <w:rPr>
          <w:rFonts w:hAnsi="SimSun" w:hint="eastAsia"/>
          <w:vertAlign w:val="superscript"/>
        </w:rPr>
        <w:t>舌</w:t>
      </w:r>
      <w:r>
        <w:rPr>
          <w:rFonts w:hAnsi="SimSun" w:hint="eastAsia"/>
        </w:rPr>
        <w:t>仑</w:t>
      </w:r>
      <w:r>
        <w:t>’</w:t>
      </w:r>
      <w:r>
        <w:rPr>
          <w:rFonts w:hAnsi="SimSun" w:hint="eastAsia"/>
        </w:rPr>
        <w:t>（</w:t>
      </w:r>
      <w:proofErr w:type="spellStart"/>
      <w:r>
        <w:rPr>
          <w:i/>
          <w:iCs/>
        </w:rPr>
        <w:t>Barāūūn-Qār</w:t>
      </w:r>
      <w:proofErr w:type="spellEnd"/>
      <w:r>
        <w:rPr>
          <w:rFonts w:hAnsi="SimSun" w:hint="eastAsia"/>
        </w:rPr>
        <w:t>）。</w:t>
      </w:r>
      <w:r>
        <w:rPr>
          <w:rStyle w:val="af0"/>
          <w:lang w:eastAsia="zh-TW"/>
        </w:rPr>
        <w:footnoteReference w:id="298"/>
      </w:r>
      <w:r>
        <w:rPr>
          <w:rFonts w:hAnsi="SimSun" w:hint="eastAsia"/>
        </w:rPr>
        <w:t>而诸宰辅、财政大臣等乃于「沼温</w:t>
      </w:r>
      <w:r>
        <w:t>·</w:t>
      </w:r>
      <w:r>
        <w:rPr>
          <w:rFonts w:hAnsi="SimSun" w:hint="eastAsia"/>
          <w:vertAlign w:val="superscript"/>
        </w:rPr>
        <w:t>中</w:t>
      </w:r>
      <w:r>
        <w:rPr>
          <w:rFonts w:hAnsi="SimSun" w:hint="eastAsia"/>
        </w:rPr>
        <w:t>合</w:t>
      </w:r>
      <w:r>
        <w:rPr>
          <w:rFonts w:hAnsi="SimSun" w:hint="eastAsia"/>
          <w:vertAlign w:val="superscript"/>
        </w:rPr>
        <w:t>舌</w:t>
      </w:r>
      <w:r>
        <w:rPr>
          <w:rFonts w:hAnsi="SimSun" w:hint="eastAsia"/>
        </w:rPr>
        <w:t>仑」里（</w:t>
      </w:r>
      <w:proofErr w:type="spellStart"/>
      <w:r>
        <w:rPr>
          <w:i/>
          <w:iCs/>
        </w:rPr>
        <w:t>ba-jānab-i</w:t>
      </w:r>
      <w:proofErr w:type="spellEnd"/>
      <w:r>
        <w:rPr>
          <w:i/>
          <w:iCs/>
        </w:rPr>
        <w:t xml:space="preserve"> </w:t>
      </w:r>
      <w:proofErr w:type="spellStart"/>
      <w:r>
        <w:rPr>
          <w:i/>
          <w:iCs/>
        </w:rPr>
        <w:t>Jāūūn-Qār</w:t>
      </w:r>
      <w:proofErr w:type="spellEnd"/>
      <w:r>
        <w:rPr>
          <w:rFonts w:hAnsi="SimSun" w:hint="eastAsia"/>
        </w:rPr>
        <w:t>）</w:t>
      </w:r>
      <w:r>
        <w:rPr>
          <w:rStyle w:val="af0"/>
          <w:lang w:eastAsia="zh-TW"/>
        </w:rPr>
        <w:footnoteReference w:id="299"/>
      </w:r>
      <w:r>
        <w:t>——</w:t>
      </w:r>
      <w:r>
        <w:rPr>
          <w:rFonts w:hAnsi="SimSun" w:hint="eastAsia"/>
        </w:rPr>
        <w:t>亦即大汗之大牙帐左侧宿营。</w:t>
      </w:r>
      <w:r>
        <w:t>”</w:t>
      </w:r>
      <w:r>
        <w:rPr>
          <w:rFonts w:hint="eastAsia"/>
        </w:rPr>
        <w:t>（</w:t>
      </w:r>
      <w:proofErr w:type="spellStart"/>
      <w:r>
        <w:rPr>
          <w:i/>
          <w:iCs/>
        </w:rPr>
        <w:t>yikī</w:t>
      </w:r>
      <w:proofErr w:type="spellEnd"/>
      <w:r>
        <w:rPr>
          <w:i/>
          <w:iCs/>
        </w:rPr>
        <w:t xml:space="preserve"> </w:t>
      </w:r>
      <w:proofErr w:type="spellStart"/>
      <w:r>
        <w:rPr>
          <w:i/>
          <w:iCs/>
        </w:rPr>
        <w:t>az</w:t>
      </w:r>
      <w:proofErr w:type="spellEnd"/>
      <w:r>
        <w:rPr>
          <w:i/>
          <w:iCs/>
        </w:rPr>
        <w:t xml:space="preserve"> </w:t>
      </w:r>
      <w:proofErr w:type="spellStart"/>
      <w:r>
        <w:rPr>
          <w:i/>
          <w:iCs/>
        </w:rPr>
        <w:t>muʿzamāt-i</w:t>
      </w:r>
      <w:proofErr w:type="spellEnd"/>
      <w:r>
        <w:rPr>
          <w:i/>
          <w:iCs/>
        </w:rPr>
        <w:t xml:space="preserve"> </w:t>
      </w:r>
      <w:proofErr w:type="spellStart"/>
      <w:r>
        <w:rPr>
          <w:i/>
          <w:iCs/>
        </w:rPr>
        <w:t>asbāb-i</w:t>
      </w:r>
      <w:proofErr w:type="spellEnd"/>
      <w:r>
        <w:rPr>
          <w:i/>
          <w:iCs/>
        </w:rPr>
        <w:t xml:space="preserve"> </w:t>
      </w:r>
      <w:proofErr w:type="spellStart"/>
      <w:r>
        <w:rPr>
          <w:i/>
          <w:iCs/>
        </w:rPr>
        <w:t>mamlakat</w:t>
      </w:r>
      <w:proofErr w:type="spellEnd"/>
      <w:r>
        <w:rPr>
          <w:i/>
          <w:iCs/>
        </w:rPr>
        <w:t xml:space="preserve"> </w:t>
      </w:r>
      <w:proofErr w:type="spellStart"/>
      <w:r>
        <w:rPr>
          <w:i/>
          <w:iCs/>
        </w:rPr>
        <w:t>va</w:t>
      </w:r>
      <w:proofErr w:type="spellEnd"/>
      <w:r>
        <w:rPr>
          <w:i/>
          <w:iCs/>
        </w:rPr>
        <w:t xml:space="preserve"> </w:t>
      </w:r>
      <w:proofErr w:type="spellStart"/>
      <w:r>
        <w:rPr>
          <w:i/>
          <w:iCs/>
        </w:rPr>
        <w:t>tartīb-i</w:t>
      </w:r>
      <w:proofErr w:type="spellEnd"/>
      <w:r>
        <w:rPr>
          <w:i/>
          <w:iCs/>
        </w:rPr>
        <w:t xml:space="preserve"> </w:t>
      </w:r>
      <w:proofErr w:type="spellStart"/>
      <w:r>
        <w:rPr>
          <w:i/>
          <w:iCs/>
        </w:rPr>
        <w:t>muhimmāt-i</w:t>
      </w:r>
      <w:proofErr w:type="spellEnd"/>
      <w:r>
        <w:rPr>
          <w:i/>
          <w:iCs/>
        </w:rPr>
        <w:t xml:space="preserve"> </w:t>
      </w:r>
      <w:proofErr w:type="spellStart"/>
      <w:r>
        <w:rPr>
          <w:i/>
          <w:iCs/>
        </w:rPr>
        <w:t>sulṭanat</w:t>
      </w:r>
      <w:proofErr w:type="spellEnd"/>
      <w:r>
        <w:rPr>
          <w:i/>
          <w:iCs/>
        </w:rPr>
        <w:t xml:space="preserve"> </w:t>
      </w:r>
      <w:proofErr w:type="spellStart"/>
      <w:r>
        <w:rPr>
          <w:i/>
          <w:iCs/>
        </w:rPr>
        <w:t>ān-st</w:t>
      </w:r>
      <w:proofErr w:type="spellEnd"/>
      <w:r>
        <w:rPr>
          <w:i/>
          <w:iCs/>
        </w:rPr>
        <w:t xml:space="preserve"> ka </w:t>
      </w:r>
      <w:proofErr w:type="spellStart"/>
      <w:r>
        <w:rPr>
          <w:i/>
          <w:iCs/>
        </w:rPr>
        <w:t>pādishāh</w:t>
      </w:r>
      <w:proofErr w:type="spellEnd"/>
      <w:r>
        <w:rPr>
          <w:i/>
          <w:iCs/>
        </w:rPr>
        <w:t xml:space="preserve"> </w:t>
      </w:r>
      <w:proofErr w:type="spellStart"/>
      <w:r>
        <w:rPr>
          <w:i/>
          <w:iCs/>
        </w:rPr>
        <w:t>rā</w:t>
      </w:r>
      <w:proofErr w:type="spellEnd"/>
      <w:r>
        <w:rPr>
          <w:i/>
          <w:iCs/>
        </w:rPr>
        <w:t xml:space="preserve"> </w:t>
      </w:r>
      <w:proofErr w:type="spellStart"/>
      <w:r>
        <w:rPr>
          <w:i/>
          <w:iCs/>
        </w:rPr>
        <w:t>dar</w:t>
      </w:r>
      <w:proofErr w:type="spellEnd"/>
      <w:r>
        <w:rPr>
          <w:i/>
          <w:iCs/>
        </w:rPr>
        <w:t xml:space="preserve"> </w:t>
      </w:r>
      <w:proofErr w:type="spellStart"/>
      <w:r>
        <w:rPr>
          <w:i/>
          <w:iCs/>
        </w:rPr>
        <w:t>yāylāq</w:t>
      </w:r>
      <w:proofErr w:type="spellEnd"/>
      <w:r>
        <w:rPr>
          <w:i/>
          <w:iCs/>
        </w:rPr>
        <w:t xml:space="preserve"> </w:t>
      </w:r>
      <w:proofErr w:type="spellStart"/>
      <w:r>
        <w:rPr>
          <w:i/>
          <w:iCs/>
        </w:rPr>
        <w:t>wa</w:t>
      </w:r>
      <w:proofErr w:type="spellEnd"/>
      <w:r>
        <w:rPr>
          <w:i/>
          <w:iCs/>
        </w:rPr>
        <w:t xml:space="preserve"> </w:t>
      </w:r>
      <w:proofErr w:type="spellStart"/>
      <w:r>
        <w:rPr>
          <w:i/>
          <w:iCs/>
        </w:rPr>
        <w:t>qīshlāq</w:t>
      </w:r>
      <w:proofErr w:type="spellEnd"/>
      <w:r>
        <w:rPr>
          <w:i/>
          <w:iCs/>
        </w:rPr>
        <w:t xml:space="preserve"> </w:t>
      </w:r>
      <w:proofErr w:type="spellStart"/>
      <w:r>
        <w:rPr>
          <w:i/>
          <w:iCs/>
        </w:rPr>
        <w:t>wa</w:t>
      </w:r>
      <w:proofErr w:type="spellEnd"/>
      <w:r>
        <w:rPr>
          <w:i/>
          <w:iCs/>
        </w:rPr>
        <w:t xml:space="preserve"> </w:t>
      </w:r>
      <w:proofErr w:type="spellStart"/>
      <w:r>
        <w:rPr>
          <w:i/>
          <w:iCs/>
        </w:rPr>
        <w:t>jamī</w:t>
      </w:r>
      <w:proofErr w:type="spellEnd"/>
      <w:r>
        <w:rPr>
          <w:i/>
          <w:iCs/>
        </w:rPr>
        <w:t xml:space="preserve">’ </w:t>
      </w:r>
      <w:proofErr w:type="spellStart"/>
      <w:r>
        <w:rPr>
          <w:i/>
          <w:iCs/>
        </w:rPr>
        <w:t>manāzil</w:t>
      </w:r>
      <w:proofErr w:type="spellEnd"/>
      <w:r>
        <w:rPr>
          <w:i/>
          <w:iCs/>
        </w:rPr>
        <w:t xml:space="preserve"> </w:t>
      </w:r>
      <w:proofErr w:type="spellStart"/>
      <w:r>
        <w:rPr>
          <w:i/>
          <w:iCs/>
        </w:rPr>
        <w:t>va</w:t>
      </w:r>
      <w:proofErr w:type="spellEnd"/>
      <w:r>
        <w:rPr>
          <w:i/>
          <w:iCs/>
        </w:rPr>
        <w:t xml:space="preserve"> </w:t>
      </w:r>
      <w:proofErr w:type="spellStart"/>
      <w:r>
        <w:rPr>
          <w:i/>
          <w:iCs/>
        </w:rPr>
        <w:t>marāḥil</w:t>
      </w:r>
      <w:proofErr w:type="spellEnd"/>
      <w:r>
        <w:rPr>
          <w:i/>
          <w:iCs/>
        </w:rPr>
        <w:t xml:space="preserve"> </w:t>
      </w:r>
      <w:proofErr w:type="spellStart"/>
      <w:r>
        <w:rPr>
          <w:i/>
          <w:iCs/>
        </w:rPr>
        <w:t>va</w:t>
      </w:r>
      <w:proofErr w:type="spellEnd"/>
      <w:r>
        <w:rPr>
          <w:i/>
          <w:iCs/>
        </w:rPr>
        <w:t xml:space="preserve"> </w:t>
      </w:r>
      <w:proofErr w:type="spellStart"/>
      <w:r>
        <w:rPr>
          <w:i/>
          <w:iCs/>
        </w:rPr>
        <w:t>shikār-gāh-hā</w:t>
      </w:r>
      <w:proofErr w:type="spellEnd"/>
      <w:r>
        <w:rPr>
          <w:i/>
          <w:iCs/>
        </w:rPr>
        <w:t xml:space="preserve"> </w:t>
      </w:r>
      <w:proofErr w:type="spellStart"/>
      <w:r>
        <w:rPr>
          <w:i/>
          <w:iCs/>
        </w:rPr>
        <w:t>va</w:t>
      </w:r>
      <w:proofErr w:type="spellEnd"/>
      <w:r>
        <w:rPr>
          <w:i/>
          <w:iCs/>
        </w:rPr>
        <w:t xml:space="preserve"> </w:t>
      </w:r>
      <w:proofErr w:type="spellStart"/>
      <w:r>
        <w:rPr>
          <w:i/>
          <w:iCs/>
        </w:rPr>
        <w:t>dar</w:t>
      </w:r>
      <w:proofErr w:type="spellEnd"/>
      <w:r>
        <w:rPr>
          <w:i/>
          <w:iCs/>
        </w:rPr>
        <w:t xml:space="preserve"> </w:t>
      </w:r>
      <w:proofErr w:type="spellStart"/>
      <w:r>
        <w:rPr>
          <w:i/>
          <w:iCs/>
        </w:rPr>
        <w:t>har</w:t>
      </w:r>
      <w:proofErr w:type="spellEnd"/>
      <w:r>
        <w:rPr>
          <w:i/>
          <w:iCs/>
        </w:rPr>
        <w:t xml:space="preserve"> </w:t>
      </w:r>
      <w:proofErr w:type="spellStart"/>
      <w:r>
        <w:rPr>
          <w:i/>
          <w:iCs/>
        </w:rPr>
        <w:t>mauża</w:t>
      </w:r>
      <w:proofErr w:type="spellEnd"/>
      <w:r>
        <w:rPr>
          <w:i/>
          <w:iCs/>
        </w:rPr>
        <w:t xml:space="preserve"> ka </w:t>
      </w:r>
      <w:proofErr w:type="spellStart"/>
      <w:r>
        <w:rPr>
          <w:i/>
          <w:iCs/>
        </w:rPr>
        <w:t>nuzūl</w:t>
      </w:r>
      <w:proofErr w:type="spellEnd"/>
      <w:r>
        <w:rPr>
          <w:i/>
          <w:iCs/>
        </w:rPr>
        <w:t xml:space="preserve"> </w:t>
      </w:r>
      <w:proofErr w:type="spellStart"/>
      <w:r>
        <w:rPr>
          <w:i/>
          <w:iCs/>
        </w:rPr>
        <w:t>kunad</w:t>
      </w:r>
      <w:proofErr w:type="spellEnd"/>
      <w:r>
        <w:rPr>
          <w:i/>
          <w:iCs/>
        </w:rPr>
        <w:t xml:space="preserve">, </w:t>
      </w:r>
      <w:proofErr w:type="spellStart"/>
      <w:r>
        <w:rPr>
          <w:i/>
          <w:iCs/>
        </w:rPr>
        <w:t>yūrtī-yi</w:t>
      </w:r>
      <w:proofErr w:type="spellEnd"/>
      <w:r>
        <w:rPr>
          <w:i/>
          <w:iCs/>
        </w:rPr>
        <w:t xml:space="preserve"> </w:t>
      </w:r>
      <w:proofErr w:type="spellStart"/>
      <w:r>
        <w:rPr>
          <w:i/>
          <w:iCs/>
        </w:rPr>
        <w:t>mu</w:t>
      </w:r>
      <w:r>
        <w:rPr>
          <w:rFonts w:eastAsia="STKaiti"/>
          <w:i/>
          <w:iCs/>
        </w:rPr>
        <w:t>ʿa</w:t>
      </w:r>
      <w:r>
        <w:rPr>
          <w:i/>
          <w:iCs/>
        </w:rPr>
        <w:t>iyan</w:t>
      </w:r>
      <w:proofErr w:type="spellEnd"/>
      <w:r>
        <w:rPr>
          <w:i/>
          <w:iCs/>
        </w:rPr>
        <w:t xml:space="preserve"> </w:t>
      </w:r>
      <w:proofErr w:type="spellStart"/>
      <w:r>
        <w:rPr>
          <w:i/>
          <w:iCs/>
        </w:rPr>
        <w:t>bāshad</w:t>
      </w:r>
      <w:proofErr w:type="spellEnd"/>
      <w:r>
        <w:rPr>
          <w:i/>
          <w:iCs/>
        </w:rPr>
        <w:t xml:space="preserve"> ka </w:t>
      </w:r>
      <w:proofErr w:type="spellStart"/>
      <w:r>
        <w:rPr>
          <w:i/>
          <w:iCs/>
        </w:rPr>
        <w:t>chūn</w:t>
      </w:r>
      <w:proofErr w:type="spellEnd"/>
      <w:r>
        <w:rPr>
          <w:i/>
          <w:iCs/>
        </w:rPr>
        <w:t xml:space="preserve"> </w:t>
      </w:r>
      <w:proofErr w:type="spellStart"/>
      <w:r>
        <w:rPr>
          <w:i/>
          <w:iCs/>
        </w:rPr>
        <w:t>shāhzādāgān</w:t>
      </w:r>
      <w:proofErr w:type="spellEnd"/>
      <w:r>
        <w:rPr>
          <w:i/>
          <w:iCs/>
        </w:rPr>
        <w:t xml:space="preserve"> </w:t>
      </w:r>
      <w:proofErr w:type="spellStart"/>
      <w:r>
        <w:rPr>
          <w:i/>
          <w:iCs/>
        </w:rPr>
        <w:t>va</w:t>
      </w:r>
      <w:proofErr w:type="spellEnd"/>
      <w:r>
        <w:rPr>
          <w:i/>
          <w:iCs/>
        </w:rPr>
        <w:t xml:space="preserve"> </w:t>
      </w:r>
      <w:proofErr w:type="spellStart"/>
      <w:r>
        <w:rPr>
          <w:i/>
          <w:iCs/>
        </w:rPr>
        <w:t>umarā</w:t>
      </w:r>
      <w:proofErr w:type="spellEnd"/>
      <w:r>
        <w:rPr>
          <w:i/>
          <w:iCs/>
        </w:rPr>
        <w:t xml:space="preserve"> </w:t>
      </w:r>
      <w:proofErr w:type="spellStart"/>
      <w:r>
        <w:rPr>
          <w:i/>
          <w:iCs/>
        </w:rPr>
        <w:t>va</w:t>
      </w:r>
      <w:proofErr w:type="spellEnd"/>
      <w:r>
        <w:rPr>
          <w:i/>
          <w:iCs/>
        </w:rPr>
        <w:t xml:space="preserve"> </w:t>
      </w:r>
      <w:proofErr w:type="spellStart"/>
      <w:r>
        <w:rPr>
          <w:i/>
          <w:iCs/>
        </w:rPr>
        <w:t>vuzarā</w:t>
      </w:r>
      <w:proofErr w:type="spellEnd"/>
      <w:r>
        <w:rPr>
          <w:i/>
          <w:iCs/>
        </w:rPr>
        <w:t xml:space="preserve"> </w:t>
      </w:r>
      <w:proofErr w:type="spellStart"/>
      <w:r>
        <w:rPr>
          <w:i/>
          <w:iCs/>
        </w:rPr>
        <w:t>wa</w:t>
      </w:r>
      <w:proofErr w:type="spellEnd"/>
      <w:r>
        <w:rPr>
          <w:i/>
          <w:iCs/>
        </w:rPr>
        <w:t xml:space="preserve"> </w:t>
      </w:r>
      <w:proofErr w:type="spellStart"/>
      <w:r>
        <w:rPr>
          <w:i/>
          <w:iCs/>
        </w:rPr>
        <w:t>īnāqān</w:t>
      </w:r>
      <w:proofErr w:type="spellEnd"/>
      <w:r>
        <w:rPr>
          <w:i/>
          <w:iCs/>
        </w:rPr>
        <w:t xml:space="preserve"> </w:t>
      </w:r>
      <w:proofErr w:type="spellStart"/>
      <w:r>
        <w:rPr>
          <w:i/>
          <w:iCs/>
        </w:rPr>
        <w:t>va</w:t>
      </w:r>
      <w:proofErr w:type="spellEnd"/>
      <w:r>
        <w:rPr>
          <w:i/>
          <w:iCs/>
        </w:rPr>
        <w:t xml:space="preserve"> </w:t>
      </w:r>
      <w:proofErr w:type="spellStart"/>
      <w:r>
        <w:rPr>
          <w:i/>
          <w:iCs/>
        </w:rPr>
        <w:t>arkān-i</w:t>
      </w:r>
      <w:proofErr w:type="spellEnd"/>
      <w:r>
        <w:rPr>
          <w:i/>
          <w:iCs/>
        </w:rPr>
        <w:t xml:space="preserve"> </w:t>
      </w:r>
      <w:proofErr w:type="spellStart"/>
      <w:r>
        <w:rPr>
          <w:i/>
          <w:iCs/>
        </w:rPr>
        <w:t>daulat</w:t>
      </w:r>
      <w:proofErr w:type="spellEnd"/>
      <w:r>
        <w:rPr>
          <w:i/>
          <w:iCs/>
        </w:rPr>
        <w:t xml:space="preserve"> </w:t>
      </w:r>
      <w:proofErr w:type="spellStart"/>
      <w:r>
        <w:rPr>
          <w:i/>
          <w:iCs/>
        </w:rPr>
        <w:t>va</w:t>
      </w:r>
      <w:proofErr w:type="spellEnd"/>
      <w:r>
        <w:rPr>
          <w:i/>
          <w:iCs/>
        </w:rPr>
        <w:t xml:space="preserve"> </w:t>
      </w:r>
      <w:proofErr w:type="spellStart"/>
      <w:r>
        <w:rPr>
          <w:i/>
          <w:iCs/>
        </w:rPr>
        <w:t>a</w:t>
      </w:r>
      <w:r>
        <w:rPr>
          <w:rFonts w:eastAsia="STKaiti"/>
          <w:i/>
          <w:iCs/>
        </w:rPr>
        <w:t>ʿ</w:t>
      </w:r>
      <w:r>
        <w:rPr>
          <w:i/>
          <w:iCs/>
        </w:rPr>
        <w:t>vān-i</w:t>
      </w:r>
      <w:proofErr w:type="spellEnd"/>
      <w:r>
        <w:rPr>
          <w:i/>
          <w:iCs/>
        </w:rPr>
        <w:t xml:space="preserve"> </w:t>
      </w:r>
      <w:proofErr w:type="spellStart"/>
      <w:r>
        <w:rPr>
          <w:i/>
          <w:iCs/>
        </w:rPr>
        <w:t>ḥażārāt</w:t>
      </w:r>
      <w:proofErr w:type="spellEnd"/>
      <w:r>
        <w:rPr>
          <w:i/>
          <w:iCs/>
        </w:rPr>
        <w:t xml:space="preserve"> </w:t>
      </w:r>
      <w:proofErr w:type="spellStart"/>
      <w:r>
        <w:rPr>
          <w:i/>
          <w:iCs/>
        </w:rPr>
        <w:t>ān</w:t>
      </w:r>
      <w:proofErr w:type="spellEnd"/>
      <w:r>
        <w:rPr>
          <w:i/>
          <w:iCs/>
        </w:rPr>
        <w:t xml:space="preserve"> </w:t>
      </w:r>
      <w:proofErr w:type="spellStart"/>
      <w:r>
        <w:rPr>
          <w:i/>
          <w:iCs/>
        </w:rPr>
        <w:t>yūrt</w:t>
      </w:r>
      <w:proofErr w:type="spellEnd"/>
      <w:r>
        <w:rPr>
          <w:i/>
          <w:iCs/>
        </w:rPr>
        <w:t xml:space="preserve"> </w:t>
      </w:r>
      <w:proofErr w:type="spellStart"/>
      <w:r>
        <w:rPr>
          <w:i/>
          <w:iCs/>
        </w:rPr>
        <w:t>rā</w:t>
      </w:r>
      <w:proofErr w:type="spellEnd"/>
      <w:r>
        <w:rPr>
          <w:i/>
          <w:iCs/>
        </w:rPr>
        <w:t xml:space="preserve"> </w:t>
      </w:r>
      <w:proofErr w:type="spellStart"/>
      <w:r>
        <w:rPr>
          <w:i/>
          <w:iCs/>
        </w:rPr>
        <w:t>naẓar</w:t>
      </w:r>
      <w:proofErr w:type="spellEnd"/>
      <w:r>
        <w:rPr>
          <w:i/>
          <w:iCs/>
        </w:rPr>
        <w:t xml:space="preserve"> </w:t>
      </w:r>
      <w:proofErr w:type="spellStart"/>
      <w:r>
        <w:rPr>
          <w:i/>
          <w:iCs/>
        </w:rPr>
        <w:t>āvrand</w:t>
      </w:r>
      <w:proofErr w:type="spellEnd"/>
      <w:r>
        <w:rPr>
          <w:i/>
          <w:iCs/>
        </w:rPr>
        <w:t xml:space="preserve">, </w:t>
      </w:r>
      <w:proofErr w:type="spellStart"/>
      <w:r>
        <w:rPr>
          <w:i/>
          <w:iCs/>
        </w:rPr>
        <w:t>har</w:t>
      </w:r>
      <w:proofErr w:type="spellEnd"/>
      <w:r>
        <w:rPr>
          <w:i/>
          <w:iCs/>
        </w:rPr>
        <w:t xml:space="preserve"> kas </w:t>
      </w:r>
      <w:proofErr w:type="spellStart"/>
      <w:r>
        <w:rPr>
          <w:i/>
          <w:iCs/>
        </w:rPr>
        <w:t>az</w:t>
      </w:r>
      <w:proofErr w:type="spellEnd"/>
      <w:r>
        <w:rPr>
          <w:i/>
          <w:iCs/>
        </w:rPr>
        <w:t xml:space="preserve"> </w:t>
      </w:r>
      <w:proofErr w:type="spellStart"/>
      <w:r>
        <w:rPr>
          <w:i/>
          <w:iCs/>
        </w:rPr>
        <w:t>īshān</w:t>
      </w:r>
      <w:proofErr w:type="spellEnd"/>
      <w:r>
        <w:rPr>
          <w:i/>
          <w:iCs/>
        </w:rPr>
        <w:t xml:space="preserve"> </w:t>
      </w:r>
      <w:proofErr w:type="spellStart"/>
      <w:r>
        <w:rPr>
          <w:i/>
          <w:iCs/>
        </w:rPr>
        <w:t>dānad</w:t>
      </w:r>
      <w:proofErr w:type="spellEnd"/>
      <w:r>
        <w:rPr>
          <w:i/>
          <w:iCs/>
        </w:rPr>
        <w:t xml:space="preserve"> ka </w:t>
      </w:r>
      <w:proofErr w:type="spellStart"/>
      <w:r>
        <w:rPr>
          <w:i/>
          <w:iCs/>
        </w:rPr>
        <w:t>yūrt-i</w:t>
      </w:r>
      <w:proofErr w:type="spellEnd"/>
      <w:r>
        <w:rPr>
          <w:i/>
          <w:iCs/>
        </w:rPr>
        <w:t xml:space="preserve"> ū </w:t>
      </w:r>
      <w:proofErr w:type="spellStart"/>
      <w:r>
        <w:rPr>
          <w:i/>
          <w:iCs/>
        </w:rPr>
        <w:t>kujā-st</w:t>
      </w:r>
      <w:proofErr w:type="spellEnd"/>
      <w:r>
        <w:rPr>
          <w:i/>
          <w:iCs/>
        </w:rPr>
        <w:t xml:space="preserve"> </w:t>
      </w:r>
      <w:proofErr w:type="spellStart"/>
      <w:r>
        <w:rPr>
          <w:i/>
          <w:iCs/>
        </w:rPr>
        <w:t>va</w:t>
      </w:r>
      <w:proofErr w:type="spellEnd"/>
      <w:r>
        <w:rPr>
          <w:i/>
          <w:iCs/>
        </w:rPr>
        <w:t xml:space="preserve"> ū </w:t>
      </w:r>
      <w:proofErr w:type="spellStart"/>
      <w:r>
        <w:rPr>
          <w:i/>
          <w:iCs/>
        </w:rPr>
        <w:t>rā</w:t>
      </w:r>
      <w:proofErr w:type="spellEnd"/>
      <w:r>
        <w:rPr>
          <w:i/>
          <w:iCs/>
        </w:rPr>
        <w:t xml:space="preserve"> </w:t>
      </w:r>
      <w:proofErr w:type="spellStart"/>
      <w:r>
        <w:rPr>
          <w:i/>
          <w:iCs/>
        </w:rPr>
        <w:t>kujā</w:t>
      </w:r>
      <w:proofErr w:type="spellEnd"/>
      <w:r>
        <w:rPr>
          <w:i/>
          <w:iCs/>
        </w:rPr>
        <w:t xml:space="preserve"> </w:t>
      </w:r>
      <w:proofErr w:type="spellStart"/>
      <w:r>
        <w:rPr>
          <w:i/>
          <w:iCs/>
        </w:rPr>
        <w:t>furo</w:t>
      </w:r>
      <w:proofErr w:type="spellEnd"/>
      <w:r>
        <w:rPr>
          <w:i/>
          <w:iCs/>
        </w:rPr>
        <w:t xml:space="preserve"> </w:t>
      </w:r>
      <w:proofErr w:type="spellStart"/>
      <w:r>
        <w:rPr>
          <w:i/>
          <w:iCs/>
        </w:rPr>
        <w:t>mī</w:t>
      </w:r>
      <w:proofErr w:type="spellEnd"/>
      <w:r>
        <w:rPr>
          <w:i/>
          <w:iCs/>
        </w:rPr>
        <w:t xml:space="preserve"> </w:t>
      </w:r>
      <w:proofErr w:type="spellStart"/>
      <w:r>
        <w:rPr>
          <w:i/>
          <w:iCs/>
        </w:rPr>
        <w:t>bāyad</w:t>
      </w:r>
      <w:proofErr w:type="spellEnd"/>
      <w:r>
        <w:rPr>
          <w:i/>
          <w:iCs/>
        </w:rPr>
        <w:t xml:space="preserve"> </w:t>
      </w:r>
      <w:proofErr w:type="spellStart"/>
      <w:r>
        <w:rPr>
          <w:i/>
          <w:iCs/>
        </w:rPr>
        <w:t>āmad</w:t>
      </w:r>
      <w:proofErr w:type="spellEnd"/>
      <w:r>
        <w:rPr>
          <w:i/>
          <w:iCs/>
        </w:rPr>
        <w:t xml:space="preserve">, </w:t>
      </w:r>
      <w:proofErr w:type="spellStart"/>
      <w:r>
        <w:rPr>
          <w:i/>
          <w:iCs/>
        </w:rPr>
        <w:t>va</w:t>
      </w:r>
      <w:proofErr w:type="spellEnd"/>
      <w:r>
        <w:rPr>
          <w:i/>
          <w:iCs/>
        </w:rPr>
        <w:t xml:space="preserve"> </w:t>
      </w:r>
      <w:proofErr w:type="spellStart"/>
      <w:r>
        <w:rPr>
          <w:i/>
          <w:iCs/>
        </w:rPr>
        <w:t>tā</w:t>
      </w:r>
      <w:proofErr w:type="spellEnd"/>
      <w:r>
        <w:rPr>
          <w:i/>
          <w:iCs/>
        </w:rPr>
        <w:t xml:space="preserve"> </w:t>
      </w:r>
      <w:proofErr w:type="spellStart"/>
      <w:r>
        <w:rPr>
          <w:i/>
          <w:iCs/>
        </w:rPr>
        <w:t>yūrt-i</w:t>
      </w:r>
      <w:proofErr w:type="spellEnd"/>
      <w:r>
        <w:rPr>
          <w:i/>
          <w:iCs/>
        </w:rPr>
        <w:t xml:space="preserve"> </w:t>
      </w:r>
      <w:proofErr w:type="spellStart"/>
      <w:r>
        <w:rPr>
          <w:i/>
          <w:iCs/>
        </w:rPr>
        <w:t>muʿaiyan</w:t>
      </w:r>
      <w:proofErr w:type="spellEnd"/>
      <w:r>
        <w:rPr>
          <w:i/>
          <w:iCs/>
        </w:rPr>
        <w:t xml:space="preserve"> </w:t>
      </w:r>
      <w:proofErr w:type="spellStart"/>
      <w:r>
        <w:rPr>
          <w:i/>
          <w:iCs/>
        </w:rPr>
        <w:t>na-shūd</w:t>
      </w:r>
      <w:proofErr w:type="spellEnd"/>
      <w:r>
        <w:rPr>
          <w:i/>
          <w:iCs/>
        </w:rPr>
        <w:t xml:space="preserve">, </w:t>
      </w:r>
      <w:proofErr w:type="spellStart"/>
      <w:r>
        <w:rPr>
          <w:i/>
          <w:iCs/>
        </w:rPr>
        <w:t>yūrt-i</w:t>
      </w:r>
      <w:proofErr w:type="spellEnd"/>
      <w:r>
        <w:rPr>
          <w:i/>
          <w:iCs/>
        </w:rPr>
        <w:t xml:space="preserve"> </w:t>
      </w:r>
      <w:proofErr w:type="spellStart"/>
      <w:r>
        <w:rPr>
          <w:i/>
          <w:iCs/>
        </w:rPr>
        <w:t>īshān</w:t>
      </w:r>
      <w:proofErr w:type="spellEnd"/>
      <w:r>
        <w:rPr>
          <w:i/>
          <w:iCs/>
        </w:rPr>
        <w:t xml:space="preserve"> </w:t>
      </w:r>
      <w:proofErr w:type="spellStart"/>
      <w:r>
        <w:rPr>
          <w:i/>
          <w:iCs/>
        </w:rPr>
        <w:t>nīz</w:t>
      </w:r>
      <w:proofErr w:type="spellEnd"/>
      <w:r>
        <w:rPr>
          <w:i/>
          <w:iCs/>
        </w:rPr>
        <w:t xml:space="preserve"> </w:t>
      </w:r>
      <w:proofErr w:type="spellStart"/>
      <w:r>
        <w:rPr>
          <w:i/>
          <w:iCs/>
        </w:rPr>
        <w:t>muʿaiyan</w:t>
      </w:r>
      <w:proofErr w:type="spellEnd"/>
      <w:r>
        <w:rPr>
          <w:i/>
          <w:iCs/>
        </w:rPr>
        <w:t xml:space="preserve"> </w:t>
      </w:r>
      <w:proofErr w:type="spellStart"/>
      <w:r>
        <w:rPr>
          <w:i/>
          <w:iCs/>
        </w:rPr>
        <w:t>na-gardad</w:t>
      </w:r>
      <w:proofErr w:type="spellEnd"/>
      <w:r>
        <w:rPr>
          <w:i/>
          <w:iCs/>
        </w:rPr>
        <w:t xml:space="preserve">. </w:t>
      </w:r>
      <w:proofErr w:type="spellStart"/>
      <w:r>
        <w:rPr>
          <w:i/>
          <w:iCs/>
        </w:rPr>
        <w:t>masal</w:t>
      </w:r>
      <w:proofErr w:type="spellEnd"/>
      <w:r>
        <w:rPr>
          <w:i/>
          <w:iCs/>
        </w:rPr>
        <w:t xml:space="preserve">-an </w:t>
      </w:r>
      <w:proofErr w:type="spellStart"/>
      <w:r>
        <w:rPr>
          <w:i/>
          <w:iCs/>
        </w:rPr>
        <w:t>shāhzādagān</w:t>
      </w:r>
      <w:proofErr w:type="spellEnd"/>
      <w:r>
        <w:rPr>
          <w:i/>
          <w:iCs/>
        </w:rPr>
        <w:t xml:space="preserve"> bar </w:t>
      </w:r>
      <w:proofErr w:type="spellStart"/>
      <w:r>
        <w:rPr>
          <w:i/>
          <w:iCs/>
        </w:rPr>
        <w:t>dast-i</w:t>
      </w:r>
      <w:proofErr w:type="spellEnd"/>
      <w:r>
        <w:rPr>
          <w:i/>
          <w:iCs/>
        </w:rPr>
        <w:t xml:space="preserve"> </w:t>
      </w:r>
      <w:proofErr w:type="spellStart"/>
      <w:r>
        <w:rPr>
          <w:i/>
          <w:iCs/>
        </w:rPr>
        <w:t>rāst</w:t>
      </w:r>
      <w:proofErr w:type="spellEnd"/>
      <w:r>
        <w:rPr>
          <w:i/>
          <w:iCs/>
        </w:rPr>
        <w:t xml:space="preserve"> </w:t>
      </w:r>
      <w:proofErr w:type="spellStart"/>
      <w:r>
        <w:rPr>
          <w:i/>
          <w:iCs/>
        </w:rPr>
        <w:t>nazdīk</w:t>
      </w:r>
      <w:proofErr w:type="spellEnd"/>
      <w:r>
        <w:rPr>
          <w:i/>
          <w:iCs/>
        </w:rPr>
        <w:t xml:space="preserve"> </w:t>
      </w:r>
      <w:proofErr w:type="spellStart"/>
      <w:r>
        <w:rPr>
          <w:i/>
          <w:iCs/>
        </w:rPr>
        <w:t>pādishāh</w:t>
      </w:r>
      <w:proofErr w:type="spellEnd"/>
      <w:r>
        <w:rPr>
          <w:i/>
          <w:iCs/>
        </w:rPr>
        <w:t xml:space="preserve"> </w:t>
      </w:r>
      <w:proofErr w:type="spellStart"/>
      <w:r>
        <w:rPr>
          <w:i/>
          <w:iCs/>
        </w:rPr>
        <w:t>furo</w:t>
      </w:r>
      <w:proofErr w:type="spellEnd"/>
      <w:r>
        <w:rPr>
          <w:i/>
          <w:iCs/>
        </w:rPr>
        <w:t xml:space="preserve"> </w:t>
      </w:r>
      <w:proofErr w:type="spellStart"/>
      <w:r>
        <w:rPr>
          <w:i/>
          <w:iCs/>
        </w:rPr>
        <w:t>āyanad</w:t>
      </w:r>
      <w:proofErr w:type="spellEnd"/>
      <w:r>
        <w:rPr>
          <w:i/>
          <w:iCs/>
        </w:rPr>
        <w:t xml:space="preserve"> </w:t>
      </w:r>
      <w:proofErr w:type="spellStart"/>
      <w:r>
        <w:rPr>
          <w:i/>
          <w:iCs/>
        </w:rPr>
        <w:t>va</w:t>
      </w:r>
      <w:proofErr w:type="spellEnd"/>
      <w:r>
        <w:rPr>
          <w:i/>
          <w:iCs/>
        </w:rPr>
        <w:t xml:space="preserve"> </w:t>
      </w:r>
      <w:proofErr w:type="spellStart"/>
      <w:r>
        <w:rPr>
          <w:i/>
          <w:iCs/>
        </w:rPr>
        <w:t>Umarā-yi</w:t>
      </w:r>
      <w:proofErr w:type="spellEnd"/>
      <w:r>
        <w:rPr>
          <w:i/>
          <w:iCs/>
        </w:rPr>
        <w:t xml:space="preserve"> </w:t>
      </w:r>
      <w:proofErr w:type="spellStart"/>
      <w:r>
        <w:rPr>
          <w:i/>
          <w:iCs/>
        </w:rPr>
        <w:t>Ulūs</w:t>
      </w:r>
      <w:proofErr w:type="spellEnd"/>
      <w:r>
        <w:rPr>
          <w:i/>
          <w:iCs/>
        </w:rPr>
        <w:t xml:space="preserve"> </w:t>
      </w:r>
      <w:proofErr w:type="spellStart"/>
      <w:r>
        <w:rPr>
          <w:i/>
          <w:iCs/>
        </w:rPr>
        <w:t>nīz</w:t>
      </w:r>
      <w:proofErr w:type="spellEnd"/>
      <w:r>
        <w:rPr>
          <w:i/>
          <w:iCs/>
        </w:rPr>
        <w:t xml:space="preserve"> bar </w:t>
      </w:r>
      <w:proofErr w:type="spellStart"/>
      <w:r>
        <w:rPr>
          <w:i/>
          <w:iCs/>
        </w:rPr>
        <w:t>dast-i</w:t>
      </w:r>
      <w:proofErr w:type="spellEnd"/>
      <w:r>
        <w:rPr>
          <w:i/>
          <w:iCs/>
        </w:rPr>
        <w:t xml:space="preserve"> </w:t>
      </w:r>
      <w:proofErr w:type="spellStart"/>
      <w:r>
        <w:rPr>
          <w:i/>
          <w:iCs/>
        </w:rPr>
        <w:t>rāst</w:t>
      </w:r>
      <w:proofErr w:type="spellEnd"/>
      <w:r>
        <w:rPr>
          <w:i/>
          <w:iCs/>
        </w:rPr>
        <w:t xml:space="preserve"> ki </w:t>
      </w:r>
      <w:proofErr w:type="spellStart"/>
      <w:r>
        <w:rPr>
          <w:i/>
          <w:iCs/>
        </w:rPr>
        <w:t>ān</w:t>
      </w:r>
      <w:proofErr w:type="spellEnd"/>
      <w:r>
        <w:rPr>
          <w:i/>
          <w:iCs/>
        </w:rPr>
        <w:t xml:space="preserve"> </w:t>
      </w:r>
      <w:proofErr w:type="spellStart"/>
      <w:r>
        <w:rPr>
          <w:i/>
          <w:iCs/>
        </w:rPr>
        <w:t>rā</w:t>
      </w:r>
      <w:proofErr w:type="spellEnd"/>
      <w:r>
        <w:rPr>
          <w:i/>
          <w:iCs/>
        </w:rPr>
        <w:t xml:space="preserve"> </w:t>
      </w:r>
      <w:proofErr w:type="spellStart"/>
      <w:r>
        <w:rPr>
          <w:i/>
          <w:iCs/>
        </w:rPr>
        <w:t>Barāūūn-Qār</w:t>
      </w:r>
      <w:proofErr w:type="spellEnd"/>
      <w:r>
        <w:rPr>
          <w:i/>
          <w:iCs/>
        </w:rPr>
        <w:t xml:space="preserve"> </w:t>
      </w:r>
      <w:proofErr w:type="spellStart"/>
      <w:r>
        <w:rPr>
          <w:i/>
          <w:iCs/>
        </w:rPr>
        <w:t>gūyand</w:t>
      </w:r>
      <w:proofErr w:type="spellEnd"/>
      <w:r>
        <w:rPr>
          <w:i/>
          <w:iCs/>
        </w:rPr>
        <w:t xml:space="preserve"> </w:t>
      </w:r>
      <w:proofErr w:type="spellStart"/>
      <w:r>
        <w:rPr>
          <w:i/>
          <w:iCs/>
        </w:rPr>
        <w:t>nuzūl</w:t>
      </w:r>
      <w:proofErr w:type="spellEnd"/>
      <w:r>
        <w:rPr>
          <w:i/>
          <w:iCs/>
        </w:rPr>
        <w:t xml:space="preserve"> </w:t>
      </w:r>
      <w:proofErr w:type="spellStart"/>
      <w:r>
        <w:rPr>
          <w:i/>
          <w:iCs/>
        </w:rPr>
        <w:t>kunand</w:t>
      </w:r>
      <w:proofErr w:type="spellEnd"/>
      <w:r>
        <w:rPr>
          <w:i/>
          <w:iCs/>
        </w:rPr>
        <w:t xml:space="preserve">, </w:t>
      </w:r>
      <w:proofErr w:type="spellStart"/>
      <w:r>
        <w:rPr>
          <w:i/>
          <w:iCs/>
        </w:rPr>
        <w:t>va</w:t>
      </w:r>
      <w:proofErr w:type="spellEnd"/>
      <w:r>
        <w:rPr>
          <w:i/>
          <w:iCs/>
        </w:rPr>
        <w:t xml:space="preserve"> </w:t>
      </w:r>
      <w:proofErr w:type="spellStart"/>
      <w:r>
        <w:rPr>
          <w:i/>
          <w:iCs/>
        </w:rPr>
        <w:t>vuzarā</w:t>
      </w:r>
      <w:proofErr w:type="spellEnd"/>
      <w:r>
        <w:rPr>
          <w:i/>
          <w:iCs/>
        </w:rPr>
        <w:t xml:space="preserve"> </w:t>
      </w:r>
      <w:proofErr w:type="spellStart"/>
      <w:r>
        <w:rPr>
          <w:i/>
          <w:iCs/>
        </w:rPr>
        <w:t>va</w:t>
      </w:r>
      <w:proofErr w:type="spellEnd"/>
      <w:r>
        <w:rPr>
          <w:i/>
          <w:iCs/>
        </w:rPr>
        <w:t xml:space="preserve"> </w:t>
      </w:r>
      <w:proofErr w:type="spellStart"/>
      <w:r>
        <w:rPr>
          <w:i/>
          <w:iCs/>
        </w:rPr>
        <w:t>aṣḥāb</w:t>
      </w:r>
      <w:proofErr w:type="spellEnd"/>
      <w:r>
        <w:rPr>
          <w:i/>
          <w:iCs/>
        </w:rPr>
        <w:t xml:space="preserve"> </w:t>
      </w:r>
      <w:proofErr w:type="spellStart"/>
      <w:r>
        <w:rPr>
          <w:i/>
          <w:iCs/>
        </w:rPr>
        <w:t>dīvān</w:t>
      </w:r>
      <w:proofErr w:type="spellEnd"/>
      <w:r>
        <w:rPr>
          <w:i/>
          <w:iCs/>
        </w:rPr>
        <w:t xml:space="preserve"> </w:t>
      </w:r>
      <w:proofErr w:type="spellStart"/>
      <w:r>
        <w:rPr>
          <w:i/>
          <w:iCs/>
        </w:rPr>
        <w:t>ba-jānab-i</w:t>
      </w:r>
      <w:proofErr w:type="spellEnd"/>
      <w:r>
        <w:rPr>
          <w:i/>
          <w:iCs/>
        </w:rPr>
        <w:t xml:space="preserve"> </w:t>
      </w:r>
      <w:proofErr w:type="spellStart"/>
      <w:r>
        <w:rPr>
          <w:i/>
          <w:iCs/>
        </w:rPr>
        <w:t>Jāūūn-Qār</w:t>
      </w:r>
      <w:proofErr w:type="spellEnd"/>
      <w:r>
        <w:rPr>
          <w:i/>
          <w:iCs/>
        </w:rPr>
        <w:t xml:space="preserve"> ka chap-</w:t>
      </w:r>
      <w:proofErr w:type="spellStart"/>
      <w:r>
        <w:rPr>
          <w:i/>
          <w:iCs/>
        </w:rPr>
        <w:t>i</w:t>
      </w:r>
      <w:proofErr w:type="spellEnd"/>
      <w:r>
        <w:rPr>
          <w:i/>
          <w:iCs/>
        </w:rPr>
        <w:t xml:space="preserve"> </w:t>
      </w:r>
      <w:proofErr w:type="spellStart"/>
      <w:r>
        <w:rPr>
          <w:i/>
          <w:iCs/>
        </w:rPr>
        <w:t>yūrt-i</w:t>
      </w:r>
      <w:proofErr w:type="spellEnd"/>
      <w:r>
        <w:rPr>
          <w:i/>
          <w:iCs/>
        </w:rPr>
        <w:t xml:space="preserve"> </w:t>
      </w:r>
      <w:proofErr w:type="spellStart"/>
      <w:r>
        <w:rPr>
          <w:i/>
          <w:iCs/>
        </w:rPr>
        <w:t>pādishāh</w:t>
      </w:r>
      <w:proofErr w:type="spellEnd"/>
      <w:r>
        <w:rPr>
          <w:i/>
          <w:iCs/>
        </w:rPr>
        <w:t xml:space="preserve"> </w:t>
      </w:r>
      <w:proofErr w:type="spellStart"/>
      <w:r>
        <w:rPr>
          <w:i/>
          <w:iCs/>
        </w:rPr>
        <w:t>bāshad</w:t>
      </w:r>
      <w:proofErr w:type="spellEnd"/>
      <w:r>
        <w:rPr>
          <w:i/>
          <w:iCs/>
        </w:rPr>
        <w:t xml:space="preserve"> </w:t>
      </w:r>
      <w:proofErr w:type="spellStart"/>
      <w:r>
        <w:rPr>
          <w:i/>
          <w:iCs/>
        </w:rPr>
        <w:t>furo</w:t>
      </w:r>
      <w:proofErr w:type="spellEnd"/>
      <w:r>
        <w:rPr>
          <w:i/>
          <w:iCs/>
        </w:rPr>
        <w:t xml:space="preserve"> </w:t>
      </w:r>
      <w:proofErr w:type="spellStart"/>
      <w:proofErr w:type="gramStart"/>
      <w:r>
        <w:rPr>
          <w:i/>
          <w:iCs/>
        </w:rPr>
        <w:t>āyand</w:t>
      </w:r>
      <w:proofErr w:type="spellEnd"/>
      <w:r>
        <w:rPr>
          <w:i/>
          <w:iCs/>
        </w:rPr>
        <w:t>.</w:t>
      </w:r>
      <w:r>
        <w:rPr>
          <w:rFonts w:hint="eastAsia"/>
        </w:rPr>
        <w:t>）</w:t>
      </w:r>
      <w:proofErr w:type="gramEnd"/>
      <w:r>
        <w:rPr>
          <w:rStyle w:val="af0"/>
        </w:rPr>
        <w:footnoteReference w:id="300"/>
      </w:r>
    </w:p>
    <w:p w14:paraId="0BC162DA" w14:textId="77777777" w:rsidR="00363007" w:rsidRDefault="00000000">
      <w:pPr>
        <w:ind w:firstLine="1"/>
      </w:pPr>
      <w:r>
        <w:rPr>
          <w:rFonts w:hint="eastAsia"/>
        </w:rPr>
        <w:t>又：</w:t>
      </w:r>
    </w:p>
    <w:p w14:paraId="14F9F06F" w14:textId="77777777" w:rsidR="00363007" w:rsidRDefault="00000000">
      <w:pPr>
        <w:ind w:leftChars="134" w:left="281" w:firstLine="1"/>
      </w:pPr>
      <w:r>
        <w:rPr>
          <w:rFonts w:ascii="SimSun" w:hAnsi="SimSun"/>
        </w:rPr>
        <w:t>[</w:t>
      </w:r>
      <w:r>
        <w:rPr>
          <w:rFonts w:ascii="SimSun" w:hAnsi="SimSun" w:hint="eastAsia"/>
        </w:rPr>
        <w:t>札撒温</w:t>
      </w:r>
      <w:r>
        <w:rPr>
          <w:rFonts w:ascii="SimSun" w:hAnsi="SimSun"/>
        </w:rPr>
        <w:t>]</w:t>
      </w:r>
      <w:r>
        <w:rPr>
          <w:rFonts w:ascii="SimSun" w:hAnsi="SimSun" w:hint="eastAsia"/>
        </w:rPr>
        <w:t>值福庆之忽邻勒台及大饮宴时，教骑马巡行，常川整治有来。</w:t>
      </w:r>
      <w:r>
        <w:rPr>
          <w:rFonts w:ascii="SimSun" w:hAnsi="SimSun"/>
        </w:rPr>
        <w:t>[</w:t>
      </w:r>
      <w:r>
        <w:rPr>
          <w:rFonts w:ascii="SimSun" w:hAnsi="SimSun" w:hint="eastAsia"/>
        </w:rPr>
        <w:t>虽</w:t>
      </w:r>
      <w:r>
        <w:rPr>
          <w:rFonts w:ascii="SimSun" w:hAnsi="SimSun"/>
        </w:rPr>
        <w:t>]</w:t>
      </w:r>
      <w:r>
        <w:rPr>
          <w:rFonts w:ascii="SimSun" w:hAnsi="SimSun" w:hint="eastAsia"/>
        </w:rPr>
        <w:t>毫发之爽，</w:t>
      </w:r>
      <w:r>
        <w:rPr>
          <w:rFonts w:ascii="SimSun" w:hAnsi="SimSun"/>
        </w:rPr>
        <w:t>[</w:t>
      </w:r>
      <w:r>
        <w:rPr>
          <w:rFonts w:ascii="SimSun" w:hAnsi="SimSun" w:hint="eastAsia"/>
        </w:rPr>
        <w:t>亦</w:t>
      </w:r>
      <w:r>
        <w:rPr>
          <w:rFonts w:ascii="SimSun" w:hAnsi="SimSun"/>
        </w:rPr>
        <w:t>]</w:t>
      </w:r>
      <w:r>
        <w:rPr>
          <w:rFonts w:ascii="SimSun" w:hAnsi="SimSun" w:hint="eastAsia"/>
        </w:rPr>
        <w:t>不教犯者。</w:t>
      </w:r>
      <w:r>
        <w:rPr>
          <w:rFonts w:hint="eastAsia"/>
        </w:rPr>
        <w:t>（</w:t>
      </w:r>
      <w:proofErr w:type="spellStart"/>
      <w:r>
        <w:rPr>
          <w:i/>
          <w:iCs/>
        </w:rPr>
        <w:t>va</w:t>
      </w:r>
      <w:proofErr w:type="spellEnd"/>
      <w:r>
        <w:rPr>
          <w:i/>
          <w:iCs/>
        </w:rPr>
        <w:t xml:space="preserve"> </w:t>
      </w:r>
      <w:proofErr w:type="spellStart"/>
      <w:r>
        <w:rPr>
          <w:i/>
          <w:iCs/>
        </w:rPr>
        <w:t>dar</w:t>
      </w:r>
      <w:proofErr w:type="spellEnd"/>
      <w:r>
        <w:rPr>
          <w:i/>
          <w:iCs/>
        </w:rPr>
        <w:t xml:space="preserve"> </w:t>
      </w:r>
      <w:proofErr w:type="spellStart"/>
      <w:r>
        <w:rPr>
          <w:i/>
          <w:iCs/>
        </w:rPr>
        <w:t>vaqt-i</w:t>
      </w:r>
      <w:proofErr w:type="spellEnd"/>
      <w:r>
        <w:rPr>
          <w:i/>
          <w:iCs/>
        </w:rPr>
        <w:t xml:space="preserve"> </w:t>
      </w:r>
      <w:proofErr w:type="spellStart"/>
      <w:r>
        <w:rPr>
          <w:i/>
          <w:iCs/>
        </w:rPr>
        <w:t>Qūrīltāy-yi</w:t>
      </w:r>
      <w:proofErr w:type="spellEnd"/>
      <w:r>
        <w:rPr>
          <w:i/>
          <w:iCs/>
        </w:rPr>
        <w:t xml:space="preserve"> </w:t>
      </w:r>
      <w:proofErr w:type="spellStart"/>
      <w:r>
        <w:rPr>
          <w:i/>
          <w:iCs/>
        </w:rPr>
        <w:t>mubārak</w:t>
      </w:r>
      <w:proofErr w:type="spellEnd"/>
      <w:r>
        <w:rPr>
          <w:i/>
          <w:iCs/>
        </w:rPr>
        <w:t xml:space="preserve"> </w:t>
      </w:r>
      <w:proofErr w:type="spellStart"/>
      <w:r>
        <w:rPr>
          <w:i/>
          <w:iCs/>
        </w:rPr>
        <w:t>wa</w:t>
      </w:r>
      <w:proofErr w:type="spellEnd"/>
      <w:r>
        <w:rPr>
          <w:i/>
          <w:iCs/>
        </w:rPr>
        <w:t xml:space="preserve"> </w:t>
      </w:r>
      <w:proofErr w:type="spellStart"/>
      <w:r>
        <w:rPr>
          <w:i/>
          <w:iCs/>
        </w:rPr>
        <w:t>Ṭoy-hā’ī-yi</w:t>
      </w:r>
      <w:proofErr w:type="spellEnd"/>
      <w:r>
        <w:rPr>
          <w:i/>
          <w:iCs/>
        </w:rPr>
        <w:t xml:space="preserve"> </w:t>
      </w:r>
      <w:proofErr w:type="spellStart"/>
      <w:r>
        <w:rPr>
          <w:i/>
          <w:iCs/>
        </w:rPr>
        <w:t>buzurg</w:t>
      </w:r>
      <w:proofErr w:type="spellEnd"/>
      <w:r>
        <w:rPr>
          <w:i/>
          <w:iCs/>
        </w:rPr>
        <w:t xml:space="preserve"> </w:t>
      </w:r>
      <w:proofErr w:type="spellStart"/>
      <w:r>
        <w:rPr>
          <w:i/>
          <w:iCs/>
        </w:rPr>
        <w:t>savār</w:t>
      </w:r>
      <w:proofErr w:type="spellEnd"/>
      <w:r>
        <w:rPr>
          <w:i/>
          <w:iCs/>
        </w:rPr>
        <w:t xml:space="preserve"> </w:t>
      </w:r>
      <w:proofErr w:type="spellStart"/>
      <w:r>
        <w:rPr>
          <w:i/>
          <w:iCs/>
        </w:rPr>
        <w:t>shūda</w:t>
      </w:r>
      <w:proofErr w:type="spellEnd"/>
      <w:r>
        <w:rPr>
          <w:i/>
          <w:iCs/>
        </w:rPr>
        <w:t xml:space="preserve"> </w:t>
      </w:r>
      <w:proofErr w:type="spellStart"/>
      <w:r>
        <w:rPr>
          <w:i/>
          <w:iCs/>
        </w:rPr>
        <w:t>ba-vaẓīfa-yi</w:t>
      </w:r>
      <w:proofErr w:type="spellEnd"/>
      <w:r>
        <w:rPr>
          <w:i/>
          <w:iCs/>
        </w:rPr>
        <w:t xml:space="preserve"> </w:t>
      </w:r>
      <w:proofErr w:type="spellStart"/>
      <w:r>
        <w:rPr>
          <w:i/>
          <w:iCs/>
        </w:rPr>
        <w:t>yāsāmīshī</w:t>
      </w:r>
      <w:proofErr w:type="spellEnd"/>
      <w:r>
        <w:rPr>
          <w:i/>
          <w:iCs/>
        </w:rPr>
        <w:t xml:space="preserve"> </w:t>
      </w:r>
      <w:proofErr w:type="spellStart"/>
      <w:r>
        <w:rPr>
          <w:i/>
          <w:iCs/>
        </w:rPr>
        <w:t>ishtighāl</w:t>
      </w:r>
      <w:proofErr w:type="spellEnd"/>
      <w:r>
        <w:rPr>
          <w:i/>
          <w:iCs/>
        </w:rPr>
        <w:t xml:space="preserve"> </w:t>
      </w:r>
      <w:proofErr w:type="spellStart"/>
      <w:r>
        <w:rPr>
          <w:i/>
          <w:iCs/>
        </w:rPr>
        <w:t>namāyad</w:t>
      </w:r>
      <w:proofErr w:type="spellEnd"/>
      <w:r>
        <w:rPr>
          <w:i/>
          <w:iCs/>
        </w:rPr>
        <w:t xml:space="preserve"> </w:t>
      </w:r>
      <w:proofErr w:type="spellStart"/>
      <w:r>
        <w:rPr>
          <w:i/>
          <w:iCs/>
        </w:rPr>
        <w:t>va</w:t>
      </w:r>
      <w:proofErr w:type="spellEnd"/>
      <w:r>
        <w:rPr>
          <w:i/>
          <w:iCs/>
        </w:rPr>
        <w:t xml:space="preserve"> </w:t>
      </w:r>
      <w:proofErr w:type="spellStart"/>
      <w:r>
        <w:rPr>
          <w:i/>
          <w:iCs/>
        </w:rPr>
        <w:t>hīch</w:t>
      </w:r>
      <w:proofErr w:type="spellEnd"/>
      <w:r>
        <w:rPr>
          <w:i/>
          <w:iCs/>
        </w:rPr>
        <w:t xml:space="preserve"> </w:t>
      </w:r>
      <w:proofErr w:type="spellStart"/>
      <w:r>
        <w:rPr>
          <w:i/>
          <w:iCs/>
        </w:rPr>
        <w:t>āfrīda</w:t>
      </w:r>
      <w:proofErr w:type="spellEnd"/>
      <w:r>
        <w:rPr>
          <w:i/>
          <w:iCs/>
        </w:rPr>
        <w:t xml:space="preserve"> </w:t>
      </w:r>
      <w:proofErr w:type="spellStart"/>
      <w:r>
        <w:rPr>
          <w:i/>
          <w:iCs/>
        </w:rPr>
        <w:t>ba-yik</w:t>
      </w:r>
      <w:proofErr w:type="spellEnd"/>
      <w:r>
        <w:rPr>
          <w:i/>
          <w:iCs/>
        </w:rPr>
        <w:t xml:space="preserve"> </w:t>
      </w:r>
      <w:proofErr w:type="spellStart"/>
      <w:r>
        <w:rPr>
          <w:i/>
          <w:iCs/>
        </w:rPr>
        <w:t>sarmū’ī</w:t>
      </w:r>
      <w:proofErr w:type="spellEnd"/>
      <w:r>
        <w:rPr>
          <w:i/>
          <w:iCs/>
        </w:rPr>
        <w:t xml:space="preserve"> </w:t>
      </w:r>
      <w:proofErr w:type="spellStart"/>
      <w:r>
        <w:rPr>
          <w:i/>
          <w:iCs/>
        </w:rPr>
        <w:t>na-</w:t>
      </w:r>
      <w:proofErr w:type="gramStart"/>
      <w:r>
        <w:rPr>
          <w:i/>
          <w:iCs/>
        </w:rPr>
        <w:t>andīshad</w:t>
      </w:r>
      <w:proofErr w:type="spellEnd"/>
      <w:r>
        <w:t>.</w:t>
      </w:r>
      <w:r>
        <w:rPr>
          <w:rFonts w:hint="eastAsia"/>
        </w:rPr>
        <w:t>）</w:t>
      </w:r>
      <w:proofErr w:type="gramEnd"/>
      <w:r>
        <w:rPr>
          <w:rStyle w:val="af0"/>
        </w:rPr>
        <w:footnoteReference w:id="301"/>
      </w:r>
    </w:p>
    <w:p w14:paraId="53897E62" w14:textId="77777777" w:rsidR="00363007" w:rsidRDefault="00363007"/>
    <w:p w14:paraId="5CC247F2" w14:textId="77777777" w:rsidR="00363007" w:rsidRDefault="00000000">
      <w:r>
        <w:rPr>
          <w:rFonts w:eastAsia="SimHei"/>
        </w:rPr>
        <w:tab/>
      </w:r>
      <w:r>
        <w:rPr>
          <w:rFonts w:hint="eastAsia"/>
        </w:rPr>
        <w:t>案，此处可以略作引申的是，《任命禹儿惕赤文书》中的</w:t>
      </w:r>
      <w:r>
        <w:t>“</w:t>
      </w:r>
      <w:r>
        <w:rPr>
          <w:rFonts w:hint="eastAsia"/>
        </w:rPr>
        <w:t>大牙帐</w:t>
      </w:r>
      <w:r>
        <w:t>”</w:t>
      </w:r>
      <w:r>
        <w:rPr>
          <w:rStyle w:val="af0"/>
          <w:lang w:eastAsia="zh-TW"/>
        </w:rPr>
        <w:footnoteReference w:id="302"/>
      </w:r>
      <w:r>
        <w:rPr>
          <w:rFonts w:hint="eastAsia"/>
        </w:rPr>
        <w:t>（</w:t>
      </w:r>
      <w:proofErr w:type="spellStart"/>
      <w:r>
        <w:rPr>
          <w:i/>
          <w:iCs/>
        </w:rPr>
        <w:t>yūrt-yi</w:t>
      </w:r>
      <w:proofErr w:type="spellEnd"/>
      <w:r>
        <w:rPr>
          <w:i/>
          <w:iCs/>
        </w:rPr>
        <w:t xml:space="preserve"> </w:t>
      </w:r>
      <w:proofErr w:type="spellStart"/>
      <w:r>
        <w:rPr>
          <w:i/>
          <w:iCs/>
        </w:rPr>
        <w:t>muʿaiyan</w:t>
      </w:r>
      <w:proofErr w:type="spellEnd"/>
      <w:r>
        <w:rPr>
          <w:rFonts w:hint="eastAsia"/>
        </w:rPr>
        <w:t>，意为：</w:t>
      </w:r>
      <w:r>
        <w:t>“</w:t>
      </w:r>
      <w:r>
        <w:rPr>
          <w:rFonts w:hint="eastAsia"/>
          <w:lang w:val="tr-TR"/>
        </w:rPr>
        <w:t>特定的、指定的营账</w:t>
      </w:r>
      <w:r>
        <w:rPr>
          <w:lang w:val="tr-TR"/>
        </w:rPr>
        <w:t>”</w:t>
      </w:r>
      <w:r>
        <w:rPr>
          <w:rFonts w:hint="eastAsia"/>
        </w:rPr>
        <w:t>）和同一篇中的</w:t>
      </w:r>
      <w:r>
        <w:t>“</w:t>
      </w:r>
      <w:r>
        <w:rPr>
          <w:rFonts w:hint="eastAsia"/>
        </w:rPr>
        <w:t>王帐</w:t>
      </w:r>
      <w:r>
        <w:t>”</w:t>
      </w:r>
      <w:r>
        <w:rPr>
          <w:rFonts w:hint="eastAsia"/>
        </w:rPr>
        <w:t>（</w:t>
      </w:r>
      <w:proofErr w:type="spellStart"/>
      <w:r>
        <w:rPr>
          <w:i/>
          <w:iCs/>
        </w:rPr>
        <w:t>yūrt-i</w:t>
      </w:r>
      <w:proofErr w:type="spellEnd"/>
      <w:r>
        <w:rPr>
          <w:i/>
          <w:iCs/>
        </w:rPr>
        <w:t xml:space="preserve"> </w:t>
      </w:r>
      <w:proofErr w:type="spellStart"/>
      <w:r>
        <w:rPr>
          <w:i/>
          <w:iCs/>
        </w:rPr>
        <w:t>pādishāh</w:t>
      </w:r>
      <w:proofErr w:type="spellEnd"/>
      <w:r>
        <w:rPr>
          <w:rFonts w:hint="eastAsia"/>
        </w:rPr>
        <w:t>）所指相同，均指大汗所居的</w:t>
      </w:r>
      <w:r>
        <w:t>“</w:t>
      </w:r>
      <w:r>
        <w:rPr>
          <w:rFonts w:hint="eastAsia"/>
        </w:rPr>
        <w:t>御帐</w:t>
      </w:r>
      <w:r>
        <w:t>”</w:t>
      </w:r>
      <w:r>
        <w:rPr>
          <w:rFonts w:hint="eastAsia"/>
        </w:rPr>
        <w:t>。蒙古人尚右，其观念中的</w:t>
      </w:r>
      <w:r>
        <w:t>“</w:t>
      </w:r>
      <w:r>
        <w:rPr>
          <w:rFonts w:hint="eastAsia"/>
        </w:rPr>
        <w:t>右手</w:t>
      </w:r>
      <w:r>
        <w:t>”</w:t>
      </w:r>
      <w:r>
        <w:rPr>
          <w:rFonts w:hint="eastAsia"/>
        </w:rPr>
        <w:t>方向即指西方。集会时诸王、蒙古重臣（即文中之</w:t>
      </w:r>
      <w:r>
        <w:t>“</w:t>
      </w:r>
      <w:r>
        <w:rPr>
          <w:rFonts w:hint="eastAsia"/>
        </w:rPr>
        <w:t>兀鲁斯</w:t>
      </w:r>
      <w:r>
        <w:t>·</w:t>
      </w:r>
      <w:r>
        <w:rPr>
          <w:rFonts w:hint="eastAsia"/>
        </w:rPr>
        <w:t>异密</w:t>
      </w:r>
      <w:r>
        <w:t>”</w:t>
      </w:r>
      <w:r>
        <w:rPr>
          <w:rFonts w:hint="eastAsia"/>
        </w:rPr>
        <w:t>）坐于右手，这可以从汉、波斯文献的记载中得到印证。如曾预忽必烈所举行之朝会的高丽文人李承修即云：</w:t>
      </w:r>
      <w:r>
        <w:t>“</w:t>
      </w:r>
      <w:r>
        <w:rPr>
          <w:rFonts w:hint="eastAsia"/>
        </w:rPr>
        <w:t>西偏第一行皇太子，隔一位大王六</w:t>
      </w:r>
      <w:r>
        <w:t>”</w:t>
      </w:r>
      <w:r>
        <w:rPr>
          <w:rStyle w:val="af0"/>
        </w:rPr>
        <w:footnoteReference w:id="303"/>
      </w:r>
      <w:r>
        <w:rPr>
          <w:rFonts w:hint="eastAsia"/>
        </w:rPr>
        <w:t>。而哈剌维所</w:t>
      </w:r>
      <w:r>
        <w:rPr>
          <w:rFonts w:hint="eastAsia"/>
        </w:rPr>
        <w:lastRenderedPageBreak/>
        <w:t>记之窝阔台即位大会上，</w:t>
      </w:r>
      <w:r>
        <w:t>“[</w:t>
      </w:r>
      <w:r>
        <w:rPr>
          <w:rFonts w:hint="eastAsia"/>
        </w:rPr>
        <w:t>察合台</w:t>
      </w:r>
      <w:r>
        <w:t>]</w:t>
      </w:r>
      <w:r>
        <w:rPr>
          <w:rFonts w:hint="eastAsia"/>
        </w:rPr>
        <w:t>走到窝阔台身前，窝阔台安排他和全部更加受敬重的</w:t>
      </w:r>
      <w:r>
        <w:t>[</w:t>
      </w:r>
      <w:r>
        <w:rPr>
          <w:rFonts w:hint="eastAsia"/>
        </w:rPr>
        <w:t>人</w:t>
      </w:r>
      <w:r>
        <w:t>]</w:t>
      </w:r>
      <w:r>
        <w:rPr>
          <w:rFonts w:hint="eastAsia"/>
        </w:rPr>
        <w:t>一起，</w:t>
      </w:r>
      <w:r>
        <w:t>[</w:t>
      </w:r>
      <w:r>
        <w:rPr>
          <w:rFonts w:hint="eastAsia"/>
        </w:rPr>
        <w:t>坐在</w:t>
      </w:r>
      <w:r>
        <w:t>]</w:t>
      </w:r>
      <w:r>
        <w:rPr>
          <w:rFonts w:hint="eastAsia"/>
        </w:rPr>
        <w:t>在右手边的诸王那里。</w:t>
      </w:r>
      <w:r>
        <w:t xml:space="preserve">” </w:t>
      </w:r>
      <w:r>
        <w:rPr>
          <w:rFonts w:hint="eastAsia"/>
        </w:rPr>
        <w:t>（</w:t>
      </w:r>
      <w:proofErr w:type="spellStart"/>
      <w:r>
        <w:rPr>
          <w:i/>
          <w:iCs/>
        </w:rPr>
        <w:t>pīr</w:t>
      </w:r>
      <w:proofErr w:type="spellEnd"/>
      <w:r>
        <w:rPr>
          <w:i/>
          <w:iCs/>
        </w:rPr>
        <w:t xml:space="preserve"> </w:t>
      </w:r>
      <w:proofErr w:type="spellStart"/>
      <w:r>
        <w:rPr>
          <w:i/>
          <w:iCs/>
        </w:rPr>
        <w:t>pīsh</w:t>
      </w:r>
      <w:proofErr w:type="spellEnd"/>
      <w:r>
        <w:rPr>
          <w:i/>
          <w:iCs/>
        </w:rPr>
        <w:t xml:space="preserve"> </w:t>
      </w:r>
      <w:proofErr w:type="spellStart"/>
      <w:r>
        <w:rPr>
          <w:i/>
          <w:iCs/>
        </w:rPr>
        <w:t>pādishāh</w:t>
      </w:r>
      <w:proofErr w:type="spellEnd"/>
      <w:r>
        <w:rPr>
          <w:i/>
          <w:iCs/>
        </w:rPr>
        <w:t xml:space="preserve"> </w:t>
      </w:r>
      <w:proofErr w:type="spellStart"/>
      <w:r>
        <w:rPr>
          <w:i/>
          <w:iCs/>
        </w:rPr>
        <w:t>Ūkatāy</w:t>
      </w:r>
      <w:proofErr w:type="spellEnd"/>
      <w:r>
        <w:rPr>
          <w:i/>
          <w:iCs/>
        </w:rPr>
        <w:t xml:space="preserve"> </w:t>
      </w:r>
      <w:proofErr w:type="spellStart"/>
      <w:r>
        <w:rPr>
          <w:i/>
          <w:iCs/>
        </w:rPr>
        <w:t>āmad</w:t>
      </w:r>
      <w:proofErr w:type="spellEnd"/>
      <w:r>
        <w:rPr>
          <w:i/>
          <w:iCs/>
        </w:rPr>
        <w:t xml:space="preserve">, </w:t>
      </w:r>
      <w:proofErr w:type="spellStart"/>
      <w:r>
        <w:rPr>
          <w:i/>
          <w:iCs/>
        </w:rPr>
        <w:t>Ūkatāy</w:t>
      </w:r>
      <w:proofErr w:type="spellEnd"/>
      <w:r>
        <w:rPr>
          <w:i/>
          <w:iCs/>
        </w:rPr>
        <w:t xml:space="preserve"> ū </w:t>
      </w:r>
      <w:proofErr w:type="spellStart"/>
      <w:r>
        <w:rPr>
          <w:i/>
          <w:iCs/>
        </w:rPr>
        <w:t>rā</w:t>
      </w:r>
      <w:proofErr w:type="spellEnd"/>
      <w:r>
        <w:rPr>
          <w:i/>
          <w:iCs/>
        </w:rPr>
        <w:t xml:space="preserve"> </w:t>
      </w:r>
      <w:proofErr w:type="spellStart"/>
      <w:r>
        <w:rPr>
          <w:i/>
          <w:iCs/>
        </w:rPr>
        <w:t>bā</w:t>
      </w:r>
      <w:proofErr w:type="spellEnd"/>
      <w:r>
        <w:rPr>
          <w:i/>
          <w:iCs/>
        </w:rPr>
        <w:t xml:space="preserve"> </w:t>
      </w:r>
      <w:proofErr w:type="spellStart"/>
      <w:r>
        <w:rPr>
          <w:i/>
          <w:iCs/>
        </w:rPr>
        <w:t>ʿazaz</w:t>
      </w:r>
      <w:proofErr w:type="spellEnd"/>
      <w:r>
        <w:rPr>
          <w:i/>
          <w:iCs/>
        </w:rPr>
        <w:t xml:space="preserve"> </w:t>
      </w:r>
      <w:proofErr w:type="spellStart"/>
      <w:r>
        <w:rPr>
          <w:i/>
          <w:iCs/>
        </w:rPr>
        <w:t>harchā</w:t>
      </w:r>
      <w:proofErr w:type="spellEnd"/>
      <w:r>
        <w:rPr>
          <w:i/>
          <w:iCs/>
        </w:rPr>
        <w:t xml:space="preserve"> </w:t>
      </w:r>
      <w:proofErr w:type="spellStart"/>
      <w:r>
        <w:rPr>
          <w:i/>
          <w:iCs/>
        </w:rPr>
        <w:t>tamām</w:t>
      </w:r>
      <w:proofErr w:type="spellEnd"/>
      <w:r>
        <w:rPr>
          <w:i/>
          <w:iCs/>
        </w:rPr>
        <w:t xml:space="preserve">-tar </w:t>
      </w:r>
      <w:proofErr w:type="spellStart"/>
      <w:r>
        <w:rPr>
          <w:i/>
          <w:iCs/>
        </w:rPr>
        <w:t>ba-navākht</w:t>
      </w:r>
      <w:proofErr w:type="spellEnd"/>
      <w:r>
        <w:rPr>
          <w:i/>
          <w:iCs/>
        </w:rPr>
        <w:t xml:space="preserve"> </w:t>
      </w:r>
      <w:proofErr w:type="spellStart"/>
      <w:r>
        <w:rPr>
          <w:i/>
          <w:iCs/>
        </w:rPr>
        <w:t>wa</w:t>
      </w:r>
      <w:proofErr w:type="spellEnd"/>
      <w:r>
        <w:t xml:space="preserve"> </w:t>
      </w:r>
      <w:r>
        <w:rPr>
          <w:i/>
          <w:iCs/>
        </w:rPr>
        <w:t xml:space="preserve">bar </w:t>
      </w:r>
      <w:proofErr w:type="spellStart"/>
      <w:r>
        <w:rPr>
          <w:i/>
          <w:iCs/>
        </w:rPr>
        <w:t>dast-i</w:t>
      </w:r>
      <w:proofErr w:type="spellEnd"/>
      <w:r>
        <w:rPr>
          <w:i/>
          <w:iCs/>
        </w:rPr>
        <w:t xml:space="preserve"> </w:t>
      </w:r>
      <w:proofErr w:type="spellStart"/>
      <w:r>
        <w:rPr>
          <w:i/>
          <w:iCs/>
        </w:rPr>
        <w:t>rāst</w:t>
      </w:r>
      <w:proofErr w:type="spellEnd"/>
      <w:r>
        <w:rPr>
          <w:i/>
          <w:iCs/>
        </w:rPr>
        <w:t xml:space="preserve"> </w:t>
      </w:r>
      <w:proofErr w:type="spellStart"/>
      <w:r>
        <w:rPr>
          <w:i/>
          <w:iCs/>
        </w:rPr>
        <w:t>shāhzādgān</w:t>
      </w:r>
      <w:proofErr w:type="spellEnd"/>
      <w:r>
        <w:rPr>
          <w:i/>
          <w:iCs/>
        </w:rPr>
        <w:t xml:space="preserve"> </w:t>
      </w:r>
      <w:proofErr w:type="spellStart"/>
      <w:r>
        <w:rPr>
          <w:i/>
          <w:iCs/>
        </w:rPr>
        <w:t>ba</w:t>
      </w:r>
      <w:proofErr w:type="spellEnd"/>
      <w:r>
        <w:rPr>
          <w:i/>
          <w:iCs/>
        </w:rPr>
        <w:t>-</w:t>
      </w:r>
      <w:proofErr w:type="spellStart"/>
      <w:r>
        <w:rPr>
          <w:i/>
          <w:iCs/>
        </w:rPr>
        <w:t>nishān</w:t>
      </w:r>
      <w:proofErr w:type="spellEnd"/>
      <w:r>
        <w:rPr>
          <w:i/>
          <w:iCs/>
        </w:rPr>
        <w:t>-and.</w:t>
      </w:r>
      <w:r>
        <w:rPr>
          <w:rFonts w:hint="eastAsia"/>
        </w:rPr>
        <w:t>）</w:t>
      </w:r>
      <w:r>
        <w:rPr>
          <w:rStyle w:val="af0"/>
        </w:rPr>
        <w:footnoteReference w:id="304"/>
      </w:r>
      <w:r>
        <w:rPr>
          <w:rFonts w:hint="eastAsia"/>
        </w:rPr>
        <w:t>，均为其例。与之相对，代表管理被统治定居民事务的官员（文中之</w:t>
      </w:r>
      <w:r>
        <w:t>“</w:t>
      </w:r>
      <w:r>
        <w:rPr>
          <w:rFonts w:hint="eastAsia"/>
        </w:rPr>
        <w:t>诸宰辅、财政大臣</w:t>
      </w:r>
      <w:r>
        <w:t>”</w:t>
      </w:r>
      <w:r>
        <w:rPr>
          <w:rFonts w:hint="eastAsia"/>
        </w:rPr>
        <w:t>）居于</w:t>
      </w:r>
      <w:r>
        <w:t>“</w:t>
      </w:r>
      <w:r>
        <w:rPr>
          <w:rFonts w:hint="eastAsia"/>
        </w:rPr>
        <w:t>大牙帐</w:t>
      </w:r>
      <w:r>
        <w:t>”</w:t>
      </w:r>
      <w:r>
        <w:rPr>
          <w:rFonts w:hint="eastAsia"/>
        </w:rPr>
        <w:t>之左手（即东方）。</w:t>
      </w:r>
      <w:r>
        <w:t>“</w:t>
      </w:r>
      <w:r>
        <w:rPr>
          <w:rFonts w:hint="eastAsia"/>
        </w:rPr>
        <w:t>御帐</w:t>
      </w:r>
      <w:r>
        <w:t>”</w:t>
      </w:r>
      <w:r>
        <w:rPr>
          <w:rFonts w:hint="eastAsia"/>
        </w:rPr>
        <w:t>在中、面南且</w:t>
      </w:r>
      <w:r>
        <w:t>“</w:t>
      </w:r>
      <w:r>
        <w:rPr>
          <w:rFonts w:hint="eastAsia"/>
        </w:rPr>
        <w:t>独居前列</w:t>
      </w:r>
      <w:r>
        <w:t>”</w:t>
      </w:r>
      <w:r>
        <w:rPr>
          <w:rStyle w:val="af0"/>
        </w:rPr>
        <w:footnoteReference w:id="305"/>
      </w:r>
      <w:r>
        <w:rPr>
          <w:rFonts w:hint="eastAsia"/>
        </w:rPr>
        <w:t>，诸王、诸大臣分属左右行帐则均以大汗所居斡耳朵为中心，不允许有丝毫僭越</w:t>
      </w:r>
      <w:r>
        <w:rPr>
          <w:rStyle w:val="af0"/>
        </w:rPr>
        <w:footnoteReference w:id="306"/>
      </w:r>
      <w:r>
        <w:rPr>
          <w:rFonts w:hint="eastAsia"/>
        </w:rPr>
        <w:t>。</w:t>
      </w:r>
    </w:p>
    <w:p w14:paraId="244F00A8" w14:textId="77777777" w:rsidR="00363007" w:rsidRDefault="00000000">
      <w:r>
        <w:tab/>
      </w:r>
      <w:r>
        <w:rPr>
          <w:rFonts w:hint="eastAsia"/>
        </w:rPr>
        <w:t>我更认为所谓</w:t>
      </w:r>
      <w:r>
        <w:t>“</w:t>
      </w:r>
      <w:r>
        <w:rPr>
          <w:rFonts w:hint="eastAsia"/>
        </w:rPr>
        <w:t>大牙帐</w:t>
      </w:r>
      <w:r>
        <w:t>”</w:t>
      </w:r>
      <w:r>
        <w:rPr>
          <w:rFonts w:hint="eastAsia"/>
        </w:rPr>
        <w:t>、</w:t>
      </w:r>
      <w:r>
        <w:t>“</w:t>
      </w:r>
      <w:r>
        <w:rPr>
          <w:rFonts w:hint="eastAsia"/>
        </w:rPr>
        <w:t>大斡耳朵</w:t>
      </w:r>
      <w:r>
        <w:t>”</w:t>
      </w:r>
      <w:r>
        <w:rPr>
          <w:rFonts w:hint="eastAsia"/>
        </w:rPr>
        <w:t>正对应辽代营卫制度中之</w:t>
      </w:r>
      <w:r>
        <w:t>“</w:t>
      </w:r>
      <w:r>
        <w:rPr>
          <w:rFonts w:hint="eastAsia"/>
        </w:rPr>
        <w:t>横帐</w:t>
      </w:r>
      <w:r>
        <w:t>”</w:t>
      </w:r>
      <w:r>
        <w:rPr>
          <w:rStyle w:val="af0"/>
        </w:rPr>
        <w:footnoteReference w:id="307"/>
      </w:r>
      <w:r>
        <w:rPr>
          <w:rFonts w:hint="eastAsia"/>
        </w:rPr>
        <w:t>。而以元代的实际情况推测之，则无论</w:t>
      </w:r>
      <w:r>
        <w:t>“</w:t>
      </w:r>
      <w:r>
        <w:rPr>
          <w:rFonts w:hint="eastAsia"/>
        </w:rPr>
        <w:t>大斡耳朵</w:t>
      </w:r>
      <w:r>
        <w:t>”</w:t>
      </w:r>
      <w:r>
        <w:rPr>
          <w:rFonts w:hint="eastAsia"/>
        </w:rPr>
        <w:t>还是</w:t>
      </w:r>
      <w:r>
        <w:t>“</w:t>
      </w:r>
      <w:r>
        <w:rPr>
          <w:rFonts w:hint="eastAsia"/>
        </w:rPr>
        <w:t>横帐</w:t>
      </w:r>
      <w:r>
        <w:t>”</w:t>
      </w:r>
      <w:r>
        <w:rPr>
          <w:rFonts w:hint="eastAsia"/>
        </w:rPr>
        <w:t>，均指在所有驻牧地的营账群中，大汗所居的那座。而《辽史》中更有：</w:t>
      </w:r>
      <w:r>
        <w:t>“</w:t>
      </w:r>
      <w:r>
        <w:rPr>
          <w:rFonts w:hint="eastAsia"/>
        </w:rPr>
        <w:t>契丹北枢密院。掌兵机、武铨、群牧之政，凡契丹军马皆属焉</w:t>
      </w:r>
      <w:r>
        <w:t>······</w:t>
      </w:r>
      <w:r>
        <w:rPr>
          <w:rFonts w:hint="eastAsia"/>
        </w:rPr>
        <w:t>以其牙帐居大内帐殿之北，故名北院</w:t>
      </w:r>
      <w:r>
        <w:t>”</w:t>
      </w:r>
      <w:r>
        <w:rPr>
          <w:rFonts w:hint="eastAsia"/>
        </w:rPr>
        <w:t>；</w:t>
      </w:r>
      <w:r>
        <w:t>“</w:t>
      </w:r>
      <w:r>
        <w:rPr>
          <w:rFonts w:hint="eastAsia"/>
        </w:rPr>
        <w:t>契丹南枢密院。掌文铨、部族、丁赋之政，凡契丹人民皆属焉</w:t>
      </w:r>
      <w:r>
        <w:t>······</w:t>
      </w:r>
      <w:r>
        <w:rPr>
          <w:rFonts w:hint="eastAsia"/>
        </w:rPr>
        <w:t>以其牙帐居大内之南，故名南院。</w:t>
      </w:r>
      <w:r>
        <w:t>”</w:t>
      </w:r>
      <w:r>
        <w:rPr>
          <w:rStyle w:val="af0"/>
        </w:rPr>
        <w:footnoteReference w:id="308"/>
      </w:r>
      <w:r>
        <w:rPr>
          <w:rFonts w:hint="eastAsia"/>
        </w:rPr>
        <w:t>虽然契丹人尚左、蒙古人尚右，但在整个国家体制中，将管理部族和定居民事务的机构按照南、北两面分离开，则体现出了一种相同的设计取向</w:t>
      </w:r>
      <w:r>
        <w:rPr>
          <w:rStyle w:val="af0"/>
        </w:rPr>
        <w:footnoteReference w:id="309"/>
      </w:r>
      <w:r>
        <w:rPr>
          <w:rFonts w:hint="eastAsia"/>
        </w:rPr>
        <w:t>。</w:t>
      </w:r>
    </w:p>
    <w:p w14:paraId="05D8FC89" w14:textId="77777777" w:rsidR="00363007" w:rsidRDefault="00000000">
      <w:r>
        <w:tab/>
      </w:r>
      <w:r>
        <w:rPr>
          <w:rFonts w:hint="eastAsia"/>
        </w:rPr>
        <w:t>在此种集会过程中，作为大汗旁支亲属的蒙古宗王在享用种种赏赐同时，也共享因大汗召集而赶赴漠北腹心之地的东、西方知识人带来文化资源。事实上，窝阔台家族颇留心于对来自不同文化背景的知识人的罗致。如汉地高僧海云印简曾被</w:t>
      </w:r>
      <w:r>
        <w:t>“</w:t>
      </w:r>
      <w:r>
        <w:rPr>
          <w:rFonts w:hint="eastAsia"/>
        </w:rPr>
        <w:t>（合罕皇帝）赐以</w:t>
      </w:r>
      <w:r>
        <w:t xml:space="preserve"> ‘</w:t>
      </w:r>
      <w:r>
        <w:rPr>
          <w:rFonts w:hint="eastAsia"/>
        </w:rPr>
        <w:t>称心自在行</w:t>
      </w:r>
      <w:r>
        <w:t>’</w:t>
      </w:r>
      <w:r>
        <w:rPr>
          <w:rFonts w:hint="eastAsia"/>
        </w:rPr>
        <w:t>之诏</w:t>
      </w:r>
      <w:r>
        <w:t>”</w:t>
      </w:r>
      <w:r>
        <w:rPr>
          <w:rStyle w:val="af0"/>
          <w:lang w:eastAsia="zh-TW"/>
        </w:rPr>
        <w:footnoteReference w:id="310"/>
      </w:r>
      <w:r>
        <w:rPr>
          <w:rFonts w:hint="eastAsia"/>
        </w:rPr>
        <w:t>；雪庭福裕则于戊申年（</w:t>
      </w:r>
      <w:r>
        <w:t>1248</w:t>
      </w:r>
      <w:r>
        <w:rPr>
          <w:rFonts w:hint="eastAsia"/>
        </w:rPr>
        <w:t>），</w:t>
      </w:r>
      <w:proofErr w:type="gramStart"/>
      <w:r>
        <w:rPr>
          <w:rFonts w:hint="eastAsia"/>
        </w:rPr>
        <w:t>由</w:t>
      </w:r>
      <w:r>
        <w:t>“</w:t>
      </w:r>
      <w:proofErr w:type="gramEnd"/>
      <w:r>
        <w:rPr>
          <w:rFonts w:hint="eastAsia"/>
        </w:rPr>
        <w:t>定宗诏住和林兴国（禅寺），未期月，宪宗召诣帐殿</w:t>
      </w:r>
      <w:r>
        <w:t>”</w:t>
      </w:r>
      <w:r>
        <w:rPr>
          <w:rStyle w:val="af0"/>
        </w:rPr>
        <w:footnoteReference w:id="311"/>
      </w:r>
      <w:r>
        <w:rPr>
          <w:rFonts w:hint="eastAsia"/>
        </w:rPr>
        <w:t>；太一教道士张善渊于</w:t>
      </w:r>
      <w:r>
        <w:t>“</w:t>
      </w:r>
      <w:r>
        <w:rPr>
          <w:rFonts w:hint="eastAsia"/>
        </w:rPr>
        <w:t>丙午（</w:t>
      </w:r>
      <w:r>
        <w:t>1246</w:t>
      </w:r>
      <w:r>
        <w:rPr>
          <w:rFonts w:hint="eastAsia"/>
        </w:rPr>
        <w:t>）夏四月，侍中和（萧辅道，号中和真人）赴太后幄殿</w:t>
      </w:r>
      <w:r>
        <w:t>”</w:t>
      </w:r>
      <w:r>
        <w:rPr>
          <w:rStyle w:val="af0"/>
        </w:rPr>
        <w:footnoteReference w:id="312"/>
      </w:r>
      <w:r>
        <w:rPr>
          <w:rFonts w:hint="eastAsia"/>
        </w:rPr>
        <w:t>；而善于</w:t>
      </w:r>
      <w:r>
        <w:t>“</w:t>
      </w:r>
      <w:r>
        <w:rPr>
          <w:rFonts w:hint="eastAsia"/>
        </w:rPr>
        <w:t>占候、推演</w:t>
      </w:r>
      <w:r>
        <w:t>”</w:t>
      </w:r>
      <w:r>
        <w:rPr>
          <w:rFonts w:hint="eastAsia"/>
        </w:rPr>
        <w:t>之术的岳熙载、岳寿父子则分别</w:t>
      </w:r>
      <w:r>
        <w:t>“</w:t>
      </w:r>
      <w:r>
        <w:rPr>
          <w:rFonts w:hint="eastAsia"/>
        </w:rPr>
        <w:t>用其所学，进见太宗皇</w:t>
      </w:r>
      <w:r>
        <w:rPr>
          <w:rFonts w:hint="eastAsia"/>
        </w:rPr>
        <w:lastRenderedPageBreak/>
        <w:t>帝</w:t>
      </w:r>
      <w:r>
        <w:t>”</w:t>
      </w:r>
      <w:r>
        <w:rPr>
          <w:rFonts w:hint="eastAsia"/>
        </w:rPr>
        <w:t>、</w:t>
      </w:r>
      <w:r>
        <w:t>“</w:t>
      </w:r>
      <w:r>
        <w:rPr>
          <w:rFonts w:hint="eastAsia"/>
        </w:rPr>
        <w:t>事阔端太子行司天台</w:t>
      </w:r>
      <w:r>
        <w:t>”</w:t>
      </w:r>
      <w:r>
        <w:rPr>
          <w:rStyle w:val="af0"/>
        </w:rPr>
        <w:footnoteReference w:id="313"/>
      </w:r>
      <w:r>
        <w:rPr>
          <w:rFonts w:hint="eastAsia"/>
        </w:rPr>
        <w:t>。而据传在窝阔台生前被指定为继承人的合失（</w:t>
      </w:r>
      <w:proofErr w:type="spellStart"/>
      <w:r>
        <w:t>Qaši</w:t>
      </w:r>
      <w:proofErr w:type="spellEnd"/>
      <w:r>
        <w:rPr>
          <w:rFonts w:hint="eastAsia"/>
        </w:rPr>
        <w:t>）也曾经征召汉地士人，辅佐其参与政事</w:t>
      </w:r>
      <w:r>
        <w:rPr>
          <w:rStyle w:val="af0"/>
        </w:rPr>
        <w:footnoteReference w:id="314"/>
      </w:r>
      <w:r>
        <w:rPr>
          <w:rFonts w:hint="eastAsia"/>
        </w:rPr>
        <w:t>。是故耶律楚材曾吹嘘在窝阔台治下，</w:t>
      </w:r>
      <w:r>
        <w:t>“</w:t>
      </w:r>
      <w:r>
        <w:rPr>
          <w:rFonts w:hint="eastAsia"/>
        </w:rPr>
        <w:t>词臣游馆阁，幽隐起林泉</w:t>
      </w:r>
      <w:r>
        <w:t>”</w:t>
      </w:r>
      <w:r>
        <w:rPr>
          <w:rStyle w:val="af0"/>
        </w:rPr>
        <w:footnoteReference w:id="315"/>
      </w:r>
      <w:r>
        <w:rPr>
          <w:rFonts w:hint="eastAsia"/>
        </w:rPr>
        <w:t>，也未必尽属虚誉。而拖雷诸子如蒙哥、忽必烈等人作为资望较浅的蒙古宗王，其人本身的号召力实甚有限，起初皆依附于大汗家族方始与诸文士、名流相结交</w:t>
      </w:r>
      <w:r>
        <w:rPr>
          <w:rStyle w:val="af0"/>
        </w:rPr>
        <w:footnoteReference w:id="316"/>
      </w:r>
      <w:r>
        <w:rPr>
          <w:rFonts w:hint="eastAsia"/>
        </w:rPr>
        <w:t>。但是随着汗位转入拖雷家族，是此点始为奉其为正统的汉地、波斯史家所讳言。又因依附拖雷家族，尤其是忽必烈位下的知识人在元代愈加得势之故，才造成了唆鲁禾帖尼、忽必烈母子善于结交文士的片面印象。</w:t>
      </w:r>
      <w:r>
        <w:tab/>
      </w:r>
    </w:p>
    <w:p w14:paraId="705CBC87" w14:textId="77777777" w:rsidR="00363007" w:rsidRDefault="00000000">
      <w:pPr>
        <w:rPr>
          <w:lang w:eastAsia="zh-TW"/>
        </w:rPr>
      </w:pPr>
      <w:r>
        <w:tab/>
      </w:r>
      <w:r>
        <w:rPr>
          <w:rFonts w:hint="eastAsia"/>
        </w:rPr>
        <w:t>因汉地、波斯史料往往详于本国，对正当蒙古帝国腹心的草原本部记载疏略。故于哈剌和林境内领有草原分地的蒙古宗王数目虽多，却除了忽必烈分地依赖张德辉《行纪》得窥一二外，其余诸人所在皆若或明或晦之间。今钩稽东、西方文献，略考如下：</w:t>
      </w:r>
    </w:p>
    <w:p w14:paraId="30B9800E" w14:textId="77777777" w:rsidR="00363007" w:rsidRDefault="00000000">
      <w:pPr>
        <w:rPr>
          <w:lang w:eastAsia="zh-TW"/>
        </w:rPr>
      </w:pPr>
      <w:r>
        <w:tab/>
        <w:t>1</w:t>
      </w:r>
      <w:r>
        <w:rPr>
          <w:rFonts w:hint="eastAsia"/>
        </w:rPr>
        <w:t>）忽必烈分地：据白石典之结合文献和实地勘测的结果，忽必烈分地在哈剌和林城以西。其冬季营地为忽兰赤斤山东北山麓中；</w:t>
      </w:r>
      <w:proofErr w:type="gramStart"/>
      <w:r>
        <w:rPr>
          <w:rFonts w:hint="eastAsia"/>
        </w:rPr>
        <w:t>夏季营地为</w:t>
      </w:r>
      <w:r>
        <w:t>“</w:t>
      </w:r>
      <w:proofErr w:type="gramEnd"/>
      <w:r>
        <w:rPr>
          <w:rFonts w:hint="eastAsia"/>
        </w:rPr>
        <w:t>唐古河</w:t>
      </w:r>
      <w:r>
        <w:t>”</w:t>
      </w:r>
      <w:r>
        <w:rPr>
          <w:rFonts w:hint="eastAsia"/>
        </w:rPr>
        <w:t>，白石典之认为就是现在的</w:t>
      </w:r>
      <w:r>
        <w:t>“</w:t>
      </w:r>
      <w:proofErr w:type="spellStart"/>
      <w:r>
        <w:t>Chuluut</w:t>
      </w:r>
      <w:proofErr w:type="spellEnd"/>
      <w:r>
        <w:t>”</w:t>
      </w:r>
      <w:r>
        <w:rPr>
          <w:rFonts w:hint="eastAsia"/>
        </w:rPr>
        <w:t>河。分地面积约为</w:t>
      </w:r>
      <w:r>
        <w:t>4000km</w:t>
      </w:r>
      <w:r>
        <w:rPr>
          <w:vertAlign w:val="superscript"/>
        </w:rPr>
        <w:t>2</w:t>
      </w:r>
      <w:r>
        <w:rPr>
          <w:rFonts w:hint="eastAsia"/>
        </w:rPr>
        <w:t>，相当于大汗领有分地面积的四分之一。</w:t>
      </w:r>
      <w:r>
        <w:rPr>
          <w:rStyle w:val="af0"/>
        </w:rPr>
        <w:footnoteReference w:id="317"/>
      </w:r>
      <w:r>
        <w:rPr>
          <w:rFonts w:hint="eastAsia"/>
        </w:rPr>
        <w:t>由于草原自然环境的限制，适宜于大规模驻牧的地点具有着很强的延续性。正如韩儒林、陈得芝两位先生研究所指出的，蒙古时期诸王的分地大多继承自成吉思汗兴起前草原诸部旧有的四季营地。</w:t>
      </w:r>
      <w:r>
        <w:rPr>
          <w:rStyle w:val="af0"/>
        </w:rPr>
        <w:footnoteReference w:id="318"/>
      </w:r>
      <w:r>
        <w:rPr>
          <w:rFonts w:hint="eastAsia"/>
        </w:rPr>
        <w:t>因此，忽必烈所选择冬</w:t>
      </w:r>
      <w:r>
        <w:t>-</w:t>
      </w:r>
      <w:r>
        <w:rPr>
          <w:rFonts w:hint="eastAsia"/>
        </w:rPr>
        <w:t>夏营地当非无名之地，丘处机西行时曾经过一处</w:t>
      </w:r>
      <w:r>
        <w:t>“</w:t>
      </w:r>
      <w:r>
        <w:rPr>
          <w:rFonts w:hint="eastAsia"/>
        </w:rPr>
        <w:t>乃蛮国窝里朵</w:t>
      </w:r>
      <w:r>
        <w:t>”</w:t>
      </w:r>
      <w:r>
        <w:rPr>
          <w:rFonts w:hint="eastAsia"/>
        </w:rPr>
        <w:t>，其地位于和林西，故忽必烈名下分地或与早先乃蛮部的驻营地有关。而当宪宗元年（</w:t>
      </w:r>
      <w:r>
        <w:t>1251</w:t>
      </w:r>
      <w:r>
        <w:rPr>
          <w:rFonts w:hint="eastAsia"/>
        </w:rPr>
        <w:t>）忽必烈南移至</w:t>
      </w:r>
      <w:r>
        <w:t>“</w:t>
      </w:r>
      <w:r>
        <w:rPr>
          <w:rFonts w:hint="eastAsia"/>
        </w:rPr>
        <w:t>蒙古斯坦的哈剌温</w:t>
      </w:r>
      <w:r>
        <w:t>·</w:t>
      </w:r>
      <w:r>
        <w:rPr>
          <w:rFonts w:hint="eastAsia"/>
        </w:rPr>
        <w:t>只敦（</w:t>
      </w:r>
      <w:proofErr w:type="spellStart"/>
      <w:r>
        <w:t>Qara’un</w:t>
      </w:r>
      <w:proofErr w:type="spellEnd"/>
      <w:r>
        <w:t xml:space="preserve"> </w:t>
      </w:r>
      <w:proofErr w:type="spellStart"/>
      <w:r>
        <w:t>Jidun</w:t>
      </w:r>
      <w:proofErr w:type="spellEnd"/>
      <w:r>
        <w:rPr>
          <w:rFonts w:hint="eastAsia"/>
        </w:rPr>
        <w:t>）地方</w:t>
      </w:r>
      <w:r>
        <w:t>”</w:t>
      </w:r>
      <w:r>
        <w:rPr>
          <w:rFonts w:hint="eastAsia"/>
        </w:rPr>
        <w:t>以后，</w:t>
      </w:r>
      <w:r>
        <w:rPr>
          <w:rStyle w:val="af0"/>
        </w:rPr>
        <w:footnoteReference w:id="319"/>
      </w:r>
      <w:r>
        <w:rPr>
          <w:rFonts w:hint="eastAsia"/>
        </w:rPr>
        <w:t>此块分地转入何人之</w:t>
      </w:r>
      <w:r>
        <w:rPr>
          <w:rFonts w:hint="eastAsia"/>
        </w:rPr>
        <w:lastRenderedPageBreak/>
        <w:t>手则未见记载，不过按照惯例，应该是由出于同一家族的成员所继承。</w:t>
      </w:r>
    </w:p>
    <w:p w14:paraId="57725A0C" w14:textId="77777777" w:rsidR="00363007" w:rsidRDefault="00000000">
      <w:pPr>
        <w:rPr>
          <w:lang w:eastAsia="zh-TW"/>
        </w:rPr>
      </w:pPr>
      <w:r>
        <w:tab/>
        <w:t>2</w:t>
      </w:r>
      <w:r>
        <w:rPr>
          <w:rFonts w:hint="eastAsia"/>
        </w:rPr>
        <w:t>）阿里不哥、旭烈兀分地，皆在和林西部。据拉施都丁说</w:t>
      </w:r>
      <w:proofErr w:type="gramStart"/>
      <w:r>
        <w:rPr>
          <w:rFonts w:hint="eastAsia"/>
        </w:rPr>
        <w:t>：</w:t>
      </w:r>
      <w:r>
        <w:t>“</w:t>
      </w:r>
      <w:proofErr w:type="gramEnd"/>
      <w:r>
        <w:rPr>
          <w:rFonts w:hint="eastAsia"/>
        </w:rPr>
        <w:t>他的夏营地在阿勒台，冬营地在兀良哈和乞儿吉思，两者之间约三日程。</w:t>
      </w:r>
      <w:r>
        <w:t>”</w:t>
      </w:r>
      <w:r>
        <w:rPr>
          <w:rFonts w:hint="eastAsia"/>
        </w:rPr>
        <w:t>（</w:t>
      </w:r>
      <w:proofErr w:type="spellStart"/>
      <w:r>
        <w:rPr>
          <w:i/>
          <w:iCs/>
        </w:rPr>
        <w:t>yāylāq-i</w:t>
      </w:r>
      <w:proofErr w:type="spellEnd"/>
      <w:r>
        <w:rPr>
          <w:i/>
          <w:iCs/>
        </w:rPr>
        <w:t xml:space="preserve"> ū </w:t>
      </w:r>
      <w:proofErr w:type="spellStart"/>
      <w:r>
        <w:rPr>
          <w:i/>
          <w:iCs/>
        </w:rPr>
        <w:t>dar</w:t>
      </w:r>
      <w:proofErr w:type="spellEnd"/>
      <w:r>
        <w:rPr>
          <w:i/>
          <w:iCs/>
        </w:rPr>
        <w:t xml:space="preserve"> </w:t>
      </w:r>
      <w:proofErr w:type="spellStart"/>
      <w:r>
        <w:rPr>
          <w:i/>
          <w:iCs/>
        </w:rPr>
        <w:t>Altāy</w:t>
      </w:r>
      <w:proofErr w:type="spellEnd"/>
      <w:r>
        <w:rPr>
          <w:i/>
          <w:iCs/>
        </w:rPr>
        <w:t xml:space="preserve"> </w:t>
      </w:r>
      <w:proofErr w:type="spellStart"/>
      <w:r>
        <w:rPr>
          <w:i/>
          <w:iCs/>
        </w:rPr>
        <w:t>būd</w:t>
      </w:r>
      <w:proofErr w:type="spellEnd"/>
      <w:r>
        <w:rPr>
          <w:i/>
          <w:iCs/>
        </w:rPr>
        <w:t xml:space="preserve"> </w:t>
      </w:r>
      <w:proofErr w:type="spellStart"/>
      <w:r>
        <w:rPr>
          <w:i/>
          <w:iCs/>
        </w:rPr>
        <w:t>wa</w:t>
      </w:r>
      <w:proofErr w:type="spellEnd"/>
      <w:r>
        <w:rPr>
          <w:i/>
          <w:iCs/>
        </w:rPr>
        <w:t xml:space="preserve"> </w:t>
      </w:r>
      <w:proofErr w:type="spellStart"/>
      <w:r>
        <w:rPr>
          <w:i/>
          <w:iCs/>
        </w:rPr>
        <w:t>qīshlāq</w:t>
      </w:r>
      <w:r>
        <w:rPr>
          <w:i/>
          <w:iCs/>
          <w:u w:val="single"/>
        </w:rPr>
        <w:t>-i</w:t>
      </w:r>
      <w:proofErr w:type="spellEnd"/>
      <w:r>
        <w:rPr>
          <w:i/>
          <w:iCs/>
          <w:u w:val="single"/>
        </w:rPr>
        <w:t xml:space="preserve"> ū </w:t>
      </w:r>
      <w:proofErr w:type="spellStart"/>
      <w:r>
        <w:rPr>
          <w:i/>
          <w:iCs/>
          <w:u w:val="single"/>
        </w:rPr>
        <w:t>dar</w:t>
      </w:r>
      <w:proofErr w:type="spellEnd"/>
      <w:r>
        <w:rPr>
          <w:i/>
          <w:iCs/>
        </w:rPr>
        <w:t xml:space="preserve"> </w:t>
      </w:r>
      <w:proofErr w:type="spellStart"/>
      <w:r>
        <w:rPr>
          <w:i/>
          <w:iCs/>
        </w:rPr>
        <w:t>ūrūnga</w:t>
      </w:r>
      <w:proofErr w:type="spellEnd"/>
      <w:r>
        <w:rPr>
          <w:i/>
          <w:iCs/>
        </w:rPr>
        <w:t xml:space="preserve"> [</w:t>
      </w:r>
      <w:proofErr w:type="spellStart"/>
      <w:r>
        <w:rPr>
          <w:i/>
          <w:iCs/>
        </w:rPr>
        <w:t>ūtika</w:t>
      </w:r>
      <w:proofErr w:type="spellEnd"/>
      <w:r>
        <w:rPr>
          <w:i/>
          <w:iCs/>
        </w:rPr>
        <w:t xml:space="preserve">?] </w:t>
      </w:r>
      <w:proofErr w:type="spellStart"/>
      <w:r>
        <w:rPr>
          <w:i/>
          <w:iCs/>
        </w:rPr>
        <w:t>va</w:t>
      </w:r>
      <w:proofErr w:type="spellEnd"/>
      <w:r>
        <w:rPr>
          <w:i/>
          <w:iCs/>
        </w:rPr>
        <w:t xml:space="preserve"> </w:t>
      </w:r>
      <w:proofErr w:type="spellStart"/>
      <w:r>
        <w:rPr>
          <w:i/>
          <w:iCs/>
        </w:rPr>
        <w:t>qirqīz</w:t>
      </w:r>
      <w:proofErr w:type="spellEnd"/>
      <w:r>
        <w:rPr>
          <w:i/>
          <w:iCs/>
        </w:rPr>
        <w:t xml:space="preserve"> </w:t>
      </w:r>
      <w:proofErr w:type="spellStart"/>
      <w:r>
        <w:rPr>
          <w:i/>
          <w:iCs/>
        </w:rPr>
        <w:t>wa</w:t>
      </w:r>
      <w:proofErr w:type="spellEnd"/>
      <w:r>
        <w:rPr>
          <w:i/>
          <w:iCs/>
        </w:rPr>
        <w:t xml:space="preserve"> </w:t>
      </w:r>
      <w:proofErr w:type="spellStart"/>
      <w:r>
        <w:rPr>
          <w:i/>
          <w:iCs/>
        </w:rPr>
        <w:t>qadr-i</w:t>
      </w:r>
      <w:proofErr w:type="spellEnd"/>
      <w:r>
        <w:rPr>
          <w:i/>
          <w:iCs/>
        </w:rPr>
        <w:t xml:space="preserve"> </w:t>
      </w:r>
      <w:proofErr w:type="spellStart"/>
      <w:r>
        <w:rPr>
          <w:i/>
          <w:iCs/>
        </w:rPr>
        <w:t>masāfat-i</w:t>
      </w:r>
      <w:proofErr w:type="spellEnd"/>
      <w:r>
        <w:rPr>
          <w:i/>
          <w:iCs/>
        </w:rPr>
        <w:t xml:space="preserve"> </w:t>
      </w:r>
      <w:proofErr w:type="spellStart"/>
      <w:r>
        <w:rPr>
          <w:i/>
          <w:iCs/>
        </w:rPr>
        <w:t>miyān-i</w:t>
      </w:r>
      <w:proofErr w:type="spellEnd"/>
      <w:r>
        <w:rPr>
          <w:i/>
          <w:iCs/>
        </w:rPr>
        <w:t xml:space="preserve"> </w:t>
      </w:r>
      <w:proofErr w:type="spellStart"/>
      <w:r>
        <w:rPr>
          <w:i/>
          <w:iCs/>
        </w:rPr>
        <w:t>har</w:t>
      </w:r>
      <w:proofErr w:type="spellEnd"/>
      <w:r>
        <w:rPr>
          <w:i/>
          <w:iCs/>
        </w:rPr>
        <w:t xml:space="preserve"> </w:t>
      </w:r>
      <w:proofErr w:type="spellStart"/>
      <w:r>
        <w:rPr>
          <w:i/>
          <w:iCs/>
        </w:rPr>
        <w:t>dū</w:t>
      </w:r>
      <w:proofErr w:type="spellEnd"/>
      <w:r>
        <w:rPr>
          <w:i/>
          <w:iCs/>
        </w:rPr>
        <w:t xml:space="preserve"> </w:t>
      </w:r>
      <w:proofErr w:type="spellStart"/>
      <w:r>
        <w:rPr>
          <w:i/>
          <w:iCs/>
        </w:rPr>
        <w:t>sih</w:t>
      </w:r>
      <w:proofErr w:type="spellEnd"/>
      <w:r>
        <w:rPr>
          <w:i/>
          <w:iCs/>
        </w:rPr>
        <w:t xml:space="preserve"> </w:t>
      </w:r>
      <w:proofErr w:type="spellStart"/>
      <w:r>
        <w:rPr>
          <w:i/>
          <w:iCs/>
        </w:rPr>
        <w:t>rūza-yi</w:t>
      </w:r>
      <w:proofErr w:type="spellEnd"/>
      <w:r>
        <w:rPr>
          <w:i/>
          <w:iCs/>
        </w:rPr>
        <w:t xml:space="preserve"> </w:t>
      </w:r>
      <w:proofErr w:type="spellStart"/>
      <w:r>
        <w:rPr>
          <w:i/>
          <w:iCs/>
        </w:rPr>
        <w:t>rāh</w:t>
      </w:r>
      <w:proofErr w:type="spellEnd"/>
      <w:r>
        <w:rPr>
          <w:i/>
          <w:iCs/>
        </w:rPr>
        <w:t xml:space="preserve"> </w:t>
      </w:r>
      <w:proofErr w:type="spellStart"/>
      <w:r>
        <w:rPr>
          <w:i/>
          <w:iCs/>
        </w:rPr>
        <w:t>bāshad</w:t>
      </w:r>
      <w:proofErr w:type="spellEnd"/>
      <w:r>
        <w:rPr>
          <w:rFonts w:hint="eastAsia"/>
        </w:rPr>
        <w:t>）</w:t>
      </w:r>
      <w:r>
        <w:rPr>
          <w:rStyle w:val="af0"/>
        </w:rPr>
        <w:footnoteReference w:id="320"/>
      </w:r>
      <w:r>
        <w:rPr>
          <w:rFonts w:hint="eastAsia"/>
        </w:rPr>
        <w:t>由此看来其分地面积应该和忽必烈潜邸分地相差无几。</w:t>
      </w:r>
      <w:r>
        <w:rPr>
          <w:rStyle w:val="af0"/>
        </w:rPr>
        <w:footnoteReference w:id="321"/>
      </w:r>
      <w:r>
        <w:rPr>
          <w:rFonts w:hint="eastAsia"/>
        </w:rPr>
        <w:t>旭烈兀分地在其西征后由阿里不哥诸子占据，则也应该在同一地域。波斯谱系史料更提及阿里不哥之孙，药木忽儿（</w:t>
      </w:r>
      <w:proofErr w:type="spellStart"/>
      <w:r>
        <w:t>Yūmūqūr</w:t>
      </w:r>
      <w:proofErr w:type="spellEnd"/>
      <w:r>
        <w:rPr>
          <w:rFonts w:hint="eastAsia"/>
        </w:rPr>
        <w:t>）之子忽剌出（</w:t>
      </w:r>
      <w:proofErr w:type="spellStart"/>
      <w:r>
        <w:t>Hulājū</w:t>
      </w:r>
      <w:proofErr w:type="spellEnd"/>
      <w:r>
        <w:rPr>
          <w:rFonts w:hint="eastAsia"/>
        </w:rPr>
        <w:t>）和按檀不花（</w:t>
      </w:r>
      <w:proofErr w:type="spellStart"/>
      <w:r>
        <w:t>Altan-Būqā</w:t>
      </w:r>
      <w:proofErr w:type="spellEnd"/>
      <w:r>
        <w:rPr>
          <w:rFonts w:hint="eastAsia"/>
        </w:rPr>
        <w:t>）</w:t>
      </w:r>
      <w:r>
        <w:t>“</w:t>
      </w:r>
      <w:r>
        <w:rPr>
          <w:rFonts w:hint="eastAsia"/>
        </w:rPr>
        <w:t>兄弟二人</w:t>
      </w:r>
      <w:r>
        <w:t>[</w:t>
      </w:r>
      <w:r>
        <w:rPr>
          <w:rFonts w:hint="eastAsia"/>
        </w:rPr>
        <w:t>住</w:t>
      </w:r>
      <w:r>
        <w:t>]</w:t>
      </w:r>
      <w:r>
        <w:rPr>
          <w:rFonts w:hint="eastAsia"/>
        </w:rPr>
        <w:t>在蒙古斯坦一侧地面上</w:t>
      </w:r>
      <w:r>
        <w:t>”</w:t>
      </w:r>
      <w:r>
        <w:rPr>
          <w:rFonts w:hint="eastAsia"/>
        </w:rPr>
        <w:t>（</w:t>
      </w:r>
      <w:proofErr w:type="spellStart"/>
      <w:r>
        <w:rPr>
          <w:i/>
          <w:iCs/>
        </w:rPr>
        <w:t>īn</w:t>
      </w:r>
      <w:proofErr w:type="spellEnd"/>
      <w:r>
        <w:rPr>
          <w:i/>
          <w:iCs/>
        </w:rPr>
        <w:t xml:space="preserve"> </w:t>
      </w:r>
      <w:proofErr w:type="spellStart"/>
      <w:r>
        <w:rPr>
          <w:i/>
          <w:iCs/>
        </w:rPr>
        <w:t>har</w:t>
      </w:r>
      <w:proofErr w:type="spellEnd"/>
      <w:r>
        <w:rPr>
          <w:i/>
          <w:iCs/>
        </w:rPr>
        <w:t xml:space="preserve"> </w:t>
      </w:r>
      <w:proofErr w:type="spellStart"/>
      <w:r>
        <w:rPr>
          <w:i/>
          <w:iCs/>
        </w:rPr>
        <w:t>dū</w:t>
      </w:r>
      <w:proofErr w:type="spellEnd"/>
      <w:r>
        <w:rPr>
          <w:i/>
          <w:iCs/>
        </w:rPr>
        <w:t xml:space="preserve"> </w:t>
      </w:r>
      <w:proofErr w:type="spellStart"/>
      <w:r>
        <w:rPr>
          <w:i/>
          <w:iCs/>
        </w:rPr>
        <w:t>barādar</w:t>
      </w:r>
      <w:proofErr w:type="spellEnd"/>
      <w:r>
        <w:rPr>
          <w:i/>
          <w:iCs/>
        </w:rPr>
        <w:t xml:space="preserve"> </w:t>
      </w:r>
      <w:proofErr w:type="spellStart"/>
      <w:r>
        <w:rPr>
          <w:i/>
          <w:iCs/>
        </w:rPr>
        <w:t>zamān</w:t>
      </w:r>
      <w:proofErr w:type="spellEnd"/>
      <w:r>
        <w:rPr>
          <w:i/>
          <w:iCs/>
        </w:rPr>
        <w:t xml:space="preserve"> </w:t>
      </w:r>
      <w:proofErr w:type="spellStart"/>
      <w:r>
        <w:rPr>
          <w:i/>
          <w:iCs/>
        </w:rPr>
        <w:t>dar</w:t>
      </w:r>
      <w:proofErr w:type="spellEnd"/>
      <w:r>
        <w:rPr>
          <w:i/>
          <w:iCs/>
        </w:rPr>
        <w:t xml:space="preserve"> </w:t>
      </w:r>
      <w:proofErr w:type="spellStart"/>
      <w:r>
        <w:rPr>
          <w:i/>
          <w:iCs/>
        </w:rPr>
        <w:t>jānab-i</w:t>
      </w:r>
      <w:proofErr w:type="spellEnd"/>
      <w:r>
        <w:rPr>
          <w:i/>
          <w:iCs/>
        </w:rPr>
        <w:t xml:space="preserve"> </w:t>
      </w:r>
      <w:proofErr w:type="spellStart"/>
      <w:r>
        <w:rPr>
          <w:i/>
          <w:iCs/>
        </w:rPr>
        <w:t>Mughūlstān</w:t>
      </w:r>
      <w:proofErr w:type="spellEnd"/>
      <w:r>
        <w:rPr>
          <w:i/>
          <w:iCs/>
        </w:rPr>
        <w:t xml:space="preserve"> </w:t>
      </w:r>
      <w:proofErr w:type="spellStart"/>
      <w:r>
        <w:rPr>
          <w:i/>
          <w:iCs/>
        </w:rPr>
        <w:t>bāšad</w:t>
      </w:r>
      <w:proofErr w:type="spellEnd"/>
      <w:r>
        <w:t>.</w:t>
      </w:r>
      <w:r>
        <w:rPr>
          <w:rFonts w:hint="eastAsia"/>
        </w:rPr>
        <w:t>）；药木忽儿的另一个儿子完者都（</w:t>
      </w:r>
      <w:proofErr w:type="spellStart"/>
      <w:r>
        <w:t>Ūljātū</w:t>
      </w:r>
      <w:proofErr w:type="spellEnd"/>
      <w:r>
        <w:rPr>
          <w:rFonts w:hint="eastAsia"/>
        </w:rPr>
        <w:t>）</w:t>
      </w:r>
      <w:r>
        <w:t>“</w:t>
      </w:r>
      <w:r>
        <w:rPr>
          <w:rFonts w:hint="eastAsia"/>
        </w:rPr>
        <w:t>也居于蒙古斯坦</w:t>
      </w:r>
      <w:r>
        <w:t>”</w:t>
      </w:r>
      <w:r>
        <w:rPr>
          <w:rFonts w:hint="eastAsia"/>
        </w:rPr>
        <w:t>（</w:t>
      </w:r>
      <w:proofErr w:type="spellStart"/>
      <w:r>
        <w:rPr>
          <w:i/>
          <w:iCs/>
        </w:rPr>
        <w:t>dar</w:t>
      </w:r>
      <w:proofErr w:type="spellEnd"/>
      <w:r>
        <w:rPr>
          <w:i/>
          <w:iCs/>
        </w:rPr>
        <w:t xml:space="preserve"> </w:t>
      </w:r>
      <w:proofErr w:type="spellStart"/>
      <w:r>
        <w:rPr>
          <w:i/>
          <w:iCs/>
        </w:rPr>
        <w:t>Mughūlstān</w:t>
      </w:r>
      <w:proofErr w:type="spellEnd"/>
      <w:r>
        <w:rPr>
          <w:i/>
          <w:iCs/>
        </w:rPr>
        <w:t xml:space="preserve"> </w:t>
      </w:r>
      <w:proofErr w:type="spellStart"/>
      <w:r>
        <w:rPr>
          <w:i/>
          <w:iCs/>
        </w:rPr>
        <w:t>ast</w:t>
      </w:r>
      <w:proofErr w:type="spellEnd"/>
      <w:r>
        <w:t>.</w:t>
      </w:r>
      <w:r>
        <w:rPr>
          <w:rFonts w:hint="eastAsia"/>
        </w:rPr>
        <w:t>）</w:t>
      </w:r>
      <w:r>
        <w:rPr>
          <w:rStyle w:val="af0"/>
          <w:lang w:eastAsia="zh-TW"/>
        </w:rPr>
        <w:footnoteReference w:id="322"/>
      </w:r>
    </w:p>
    <w:p w14:paraId="58F56AB4" w14:textId="77777777" w:rsidR="00363007" w:rsidRDefault="00000000">
      <w:pPr>
        <w:rPr>
          <w:lang w:eastAsia="zh-TW"/>
        </w:rPr>
      </w:pPr>
      <w:r>
        <w:tab/>
        <w:t>3</w:t>
      </w:r>
      <w:r>
        <w:rPr>
          <w:rFonts w:hint="eastAsia"/>
        </w:rPr>
        <w:t>）蒙哥家族的分地，均分布于自杭海直至阿勒台山地区。</w:t>
      </w:r>
      <w:proofErr w:type="gramStart"/>
      <w:r>
        <w:rPr>
          <w:rFonts w:hint="eastAsia"/>
        </w:rPr>
        <w:t>如蒙哥子玉龙答失分地在</w:t>
      </w:r>
      <w:r>
        <w:t>“</w:t>
      </w:r>
      <w:proofErr w:type="gramEnd"/>
      <w:r>
        <w:rPr>
          <w:rFonts w:hint="eastAsia"/>
        </w:rPr>
        <w:t>阿勒台山附近一条名叫札不罕（</w:t>
      </w:r>
      <w:proofErr w:type="spellStart"/>
      <w:r>
        <w:t>Jabqan</w:t>
      </w:r>
      <w:proofErr w:type="spellEnd"/>
      <w:r>
        <w:t xml:space="preserve">, </w:t>
      </w:r>
      <w:r>
        <w:rPr>
          <w:rFonts w:hint="eastAsia"/>
        </w:rPr>
        <w:t>原文误作：木儿罕）的河畔</w:t>
      </w:r>
      <w:r>
        <w:t>”</w:t>
      </w:r>
      <w:r>
        <w:rPr>
          <w:rFonts w:hint="eastAsia"/>
        </w:rPr>
        <w:t>。</w:t>
      </w:r>
      <w:r>
        <w:rPr>
          <w:rStyle w:val="af0"/>
          <w:lang w:eastAsia="zh-TW"/>
        </w:rPr>
        <w:footnoteReference w:id="323"/>
      </w:r>
      <w:r>
        <w:rPr>
          <w:rFonts w:hint="eastAsia"/>
        </w:rPr>
        <w:t>而其另一子昔里吉之子秃蛮</w:t>
      </w:r>
      <w:r>
        <w:t>-</w:t>
      </w:r>
      <w:r>
        <w:rPr>
          <w:rFonts w:hint="eastAsia"/>
        </w:rPr>
        <w:t>帖木儿（</w:t>
      </w:r>
      <w:proofErr w:type="spellStart"/>
      <w:r>
        <w:t>Tūmān</w:t>
      </w:r>
      <w:proofErr w:type="spellEnd"/>
      <w:r>
        <w:t xml:space="preserve"> </w:t>
      </w:r>
      <w:proofErr w:type="spellStart"/>
      <w:r>
        <w:t>Tīmūr</w:t>
      </w:r>
      <w:proofErr w:type="spellEnd"/>
      <w:r>
        <w:rPr>
          <w:rFonts w:hint="eastAsia"/>
        </w:rPr>
        <w:t>）在元成宗铁穆尔在位后，</w:t>
      </w:r>
      <w:r>
        <w:t>“</w:t>
      </w:r>
      <w:r>
        <w:rPr>
          <w:rFonts w:hint="eastAsia"/>
        </w:rPr>
        <w:t>此时正效命于合罕，他的禹儿惕在哈剌和林。</w:t>
      </w:r>
      <w:r>
        <w:t>”</w:t>
      </w:r>
      <w:r>
        <w:rPr>
          <w:rFonts w:hint="eastAsia"/>
        </w:rPr>
        <w:t>（</w:t>
      </w:r>
      <w:proofErr w:type="spellStart"/>
      <w:r>
        <w:rPr>
          <w:i/>
          <w:iCs/>
        </w:rPr>
        <w:t>īn</w:t>
      </w:r>
      <w:proofErr w:type="spellEnd"/>
      <w:r>
        <w:rPr>
          <w:i/>
          <w:iCs/>
        </w:rPr>
        <w:t xml:space="preserve"> </w:t>
      </w:r>
      <w:proofErr w:type="spellStart"/>
      <w:r>
        <w:rPr>
          <w:i/>
          <w:iCs/>
        </w:rPr>
        <w:t>zamān</w:t>
      </w:r>
      <w:proofErr w:type="spellEnd"/>
      <w:r>
        <w:rPr>
          <w:i/>
          <w:iCs/>
        </w:rPr>
        <w:t xml:space="preserve"> </w:t>
      </w:r>
      <w:proofErr w:type="spellStart"/>
      <w:r>
        <w:rPr>
          <w:i/>
          <w:iCs/>
        </w:rPr>
        <w:t>dar</w:t>
      </w:r>
      <w:proofErr w:type="spellEnd"/>
      <w:r>
        <w:rPr>
          <w:i/>
          <w:iCs/>
        </w:rPr>
        <w:t xml:space="preserve"> </w:t>
      </w:r>
      <w:proofErr w:type="spellStart"/>
      <w:r>
        <w:rPr>
          <w:i/>
          <w:iCs/>
        </w:rPr>
        <w:t>bandagī-yi</w:t>
      </w:r>
      <w:proofErr w:type="spellEnd"/>
      <w:r>
        <w:rPr>
          <w:i/>
          <w:iCs/>
        </w:rPr>
        <w:t xml:space="preserve"> </w:t>
      </w:r>
      <w:proofErr w:type="spellStart"/>
      <w:r>
        <w:rPr>
          <w:i/>
          <w:iCs/>
        </w:rPr>
        <w:t>Qā’ān</w:t>
      </w:r>
      <w:proofErr w:type="spellEnd"/>
      <w:r>
        <w:rPr>
          <w:i/>
          <w:iCs/>
        </w:rPr>
        <w:t xml:space="preserve"> </w:t>
      </w:r>
      <w:proofErr w:type="spellStart"/>
      <w:r>
        <w:rPr>
          <w:i/>
          <w:iCs/>
        </w:rPr>
        <w:t>mī</w:t>
      </w:r>
      <w:proofErr w:type="spellEnd"/>
      <w:r>
        <w:rPr>
          <w:i/>
          <w:iCs/>
        </w:rPr>
        <w:t xml:space="preserve"> </w:t>
      </w:r>
      <w:proofErr w:type="spellStart"/>
      <w:r>
        <w:rPr>
          <w:i/>
          <w:iCs/>
        </w:rPr>
        <w:t>bāshad</w:t>
      </w:r>
      <w:proofErr w:type="spellEnd"/>
      <w:r>
        <w:rPr>
          <w:i/>
          <w:iCs/>
        </w:rPr>
        <w:t xml:space="preserve"> </w:t>
      </w:r>
      <w:proofErr w:type="spellStart"/>
      <w:r>
        <w:rPr>
          <w:i/>
          <w:iCs/>
        </w:rPr>
        <w:t>va</w:t>
      </w:r>
      <w:proofErr w:type="spellEnd"/>
      <w:r>
        <w:rPr>
          <w:i/>
          <w:iCs/>
        </w:rPr>
        <w:t xml:space="preserve"> </w:t>
      </w:r>
      <w:proofErr w:type="spellStart"/>
      <w:r>
        <w:rPr>
          <w:i/>
          <w:iCs/>
        </w:rPr>
        <w:t>yūrt-i</w:t>
      </w:r>
      <w:proofErr w:type="spellEnd"/>
      <w:r>
        <w:rPr>
          <w:i/>
          <w:iCs/>
        </w:rPr>
        <w:t xml:space="preserve"> </w:t>
      </w:r>
      <w:proofErr w:type="spellStart"/>
      <w:r>
        <w:rPr>
          <w:i/>
          <w:iCs/>
        </w:rPr>
        <w:t>vay</w:t>
      </w:r>
      <w:proofErr w:type="spellEnd"/>
      <w:r>
        <w:rPr>
          <w:i/>
          <w:iCs/>
        </w:rPr>
        <w:t xml:space="preserve"> </w:t>
      </w:r>
      <w:proofErr w:type="spellStart"/>
      <w:r>
        <w:rPr>
          <w:i/>
          <w:iCs/>
        </w:rPr>
        <w:t>dar</w:t>
      </w:r>
      <w:proofErr w:type="spellEnd"/>
      <w:r>
        <w:rPr>
          <w:i/>
          <w:iCs/>
        </w:rPr>
        <w:t xml:space="preserve"> </w:t>
      </w:r>
      <w:proofErr w:type="spellStart"/>
      <w:r>
        <w:rPr>
          <w:i/>
          <w:iCs/>
        </w:rPr>
        <w:t>Qarāqūrūm</w:t>
      </w:r>
      <w:proofErr w:type="spellEnd"/>
      <w:r>
        <w:rPr>
          <w:i/>
          <w:iCs/>
        </w:rPr>
        <w:t xml:space="preserve"> </w:t>
      </w:r>
      <w:proofErr w:type="spellStart"/>
      <w:r>
        <w:rPr>
          <w:i/>
          <w:iCs/>
        </w:rPr>
        <w:t>ast</w:t>
      </w:r>
      <w:proofErr w:type="spellEnd"/>
      <w:r>
        <w:rPr>
          <w:rFonts w:hint="eastAsia"/>
        </w:rPr>
        <w:t>）</w:t>
      </w:r>
      <w:r>
        <w:rPr>
          <w:rStyle w:val="af0"/>
          <w:lang w:eastAsia="zh-TW"/>
        </w:rPr>
        <w:footnoteReference w:id="324"/>
      </w:r>
    </w:p>
    <w:p w14:paraId="5A0B6E41" w14:textId="77777777" w:rsidR="00363007" w:rsidRDefault="00000000">
      <w:pPr>
        <w:rPr>
          <w:lang w:eastAsia="zh-TW"/>
        </w:rPr>
      </w:pPr>
      <w:r>
        <w:tab/>
        <w:t>4</w:t>
      </w:r>
      <w:r>
        <w:rPr>
          <w:rFonts w:hint="eastAsia"/>
        </w:rPr>
        <w:t>）</w:t>
      </w:r>
      <w:proofErr w:type="gramStart"/>
      <w:r>
        <w:rPr>
          <w:rFonts w:hint="eastAsia"/>
        </w:rPr>
        <w:t>忽必烈之孙阿难答</w:t>
      </w:r>
      <w:r>
        <w:t>“</w:t>
      </w:r>
      <w:proofErr w:type="gramEnd"/>
      <w:r>
        <w:rPr>
          <w:rFonts w:hint="eastAsia"/>
        </w:rPr>
        <w:t>在边界和哈剌和林之间拥有禹儿惕。</w:t>
      </w:r>
      <w:r>
        <w:t>”</w:t>
      </w:r>
      <w:r>
        <w:rPr>
          <w:rFonts w:hint="eastAsia"/>
        </w:rPr>
        <w:t>（</w:t>
      </w:r>
      <w:r>
        <w:rPr>
          <w:i/>
          <w:iCs/>
        </w:rPr>
        <w:t xml:space="preserve">Ananda...ki bar </w:t>
      </w:r>
      <w:proofErr w:type="spellStart"/>
      <w:r>
        <w:rPr>
          <w:i/>
          <w:iCs/>
        </w:rPr>
        <w:t>sar</w:t>
      </w:r>
      <w:r>
        <w:rPr>
          <w:i/>
          <w:sz w:val="18"/>
          <w:szCs w:val="18"/>
        </w:rPr>
        <w:t>ḥ</w:t>
      </w:r>
      <w:r>
        <w:rPr>
          <w:i/>
          <w:iCs/>
        </w:rPr>
        <w:t>ud-i</w:t>
      </w:r>
      <w:proofErr w:type="spellEnd"/>
      <w:r>
        <w:rPr>
          <w:i/>
          <w:iCs/>
        </w:rPr>
        <w:t xml:space="preserve"> </w:t>
      </w:r>
      <w:proofErr w:type="spellStart"/>
      <w:r>
        <w:rPr>
          <w:i/>
          <w:iCs/>
        </w:rPr>
        <w:t>thuqr</w:t>
      </w:r>
      <w:proofErr w:type="spellEnd"/>
      <w:r>
        <w:rPr>
          <w:i/>
          <w:iCs/>
        </w:rPr>
        <w:t xml:space="preserve"> </w:t>
      </w:r>
      <w:proofErr w:type="spellStart"/>
      <w:r>
        <w:rPr>
          <w:i/>
          <w:iCs/>
        </w:rPr>
        <w:t>sūbiya</w:t>
      </w:r>
      <w:proofErr w:type="spellEnd"/>
      <w:r>
        <w:rPr>
          <w:i/>
          <w:iCs/>
        </w:rPr>
        <w:t xml:space="preserve"> </w:t>
      </w:r>
      <w:proofErr w:type="spellStart"/>
      <w:r>
        <w:rPr>
          <w:i/>
          <w:iCs/>
        </w:rPr>
        <w:t>wa</w:t>
      </w:r>
      <w:proofErr w:type="spellEnd"/>
      <w:r>
        <w:rPr>
          <w:i/>
          <w:iCs/>
        </w:rPr>
        <w:t xml:space="preserve"> </w:t>
      </w:r>
      <w:proofErr w:type="spellStart"/>
      <w:r>
        <w:rPr>
          <w:i/>
          <w:iCs/>
        </w:rPr>
        <w:t>Qarāqūrum</w:t>
      </w:r>
      <w:proofErr w:type="spellEnd"/>
      <w:r>
        <w:rPr>
          <w:i/>
          <w:iCs/>
        </w:rPr>
        <w:t xml:space="preserve"> </w:t>
      </w:r>
      <w:proofErr w:type="spellStart"/>
      <w:r>
        <w:rPr>
          <w:i/>
          <w:iCs/>
        </w:rPr>
        <w:t>Yūrt</w:t>
      </w:r>
      <w:proofErr w:type="spellEnd"/>
      <w:r>
        <w:rPr>
          <w:i/>
          <w:iCs/>
        </w:rPr>
        <w:t xml:space="preserve"> </w:t>
      </w:r>
      <w:proofErr w:type="spellStart"/>
      <w:r>
        <w:rPr>
          <w:i/>
          <w:iCs/>
        </w:rPr>
        <w:t>dasht</w:t>
      </w:r>
      <w:proofErr w:type="spellEnd"/>
      <w:r>
        <w:rPr>
          <w:i/>
          <w:iCs/>
        </w:rPr>
        <w:t>.</w:t>
      </w:r>
      <w:r>
        <w:rPr>
          <w:rFonts w:hint="eastAsia"/>
        </w:rPr>
        <w:t>）</w:t>
      </w:r>
      <w:r>
        <w:rPr>
          <w:rStyle w:val="af0"/>
          <w:lang w:eastAsia="zh-TW"/>
        </w:rPr>
        <w:footnoteReference w:id="325"/>
      </w:r>
      <w:r>
        <w:rPr>
          <w:rFonts w:hint="eastAsia"/>
        </w:rPr>
        <w:t>《完者都史》又言：阿难答的禹儿惕距离畏吾儿地十日程，与大汗辖地相连</w:t>
      </w:r>
      <w:r>
        <w:rPr>
          <w:rStyle w:val="af0"/>
          <w:lang w:eastAsia="zh-TW"/>
        </w:rPr>
        <w:footnoteReference w:id="326"/>
      </w:r>
      <w:r>
        <w:rPr>
          <w:rFonts w:hint="eastAsia"/>
        </w:rPr>
        <w:t>。由于阿难答在大德二年（</w:t>
      </w:r>
      <w:r>
        <w:t>1298</w:t>
      </w:r>
      <w:r>
        <w:rPr>
          <w:rFonts w:hint="eastAsia"/>
        </w:rPr>
        <w:t>）、以后，即为元朝驻守称海防线的最有实力的宗王之一，因此此处分地当在按台山（阿尔泰山）以东，朝哈剌和林方向的某处草原上。</w:t>
      </w:r>
    </w:p>
    <w:p w14:paraId="03919EEA" w14:textId="77777777" w:rsidR="00363007" w:rsidRDefault="00000000">
      <w:pPr>
        <w:rPr>
          <w:lang w:eastAsia="zh-TW"/>
        </w:rPr>
      </w:pPr>
      <w:r>
        <w:tab/>
        <w:t>5</w:t>
      </w:r>
      <w:r>
        <w:rPr>
          <w:rFonts w:hint="eastAsia"/>
        </w:rPr>
        <w:t>）在该地区的其余宗王还有：贵由之子忽察在获得蒙哥赦免后，被赐予了哈剌和林境</w:t>
      </w:r>
      <w:r>
        <w:rPr>
          <w:rFonts w:hint="eastAsia"/>
        </w:rPr>
        <w:lastRenderedPageBreak/>
        <w:t>内，薛灵哥河附近的一处禹儿惕。</w:t>
      </w:r>
      <w:r>
        <w:rPr>
          <w:rStyle w:val="af0"/>
        </w:rPr>
        <w:footnoteReference w:id="327"/>
      </w:r>
      <w:r>
        <w:rPr>
          <w:rFonts w:hint="eastAsia"/>
        </w:rPr>
        <w:t>又据瓦萨甫书，成吉思汗庶子阔列坚（</w:t>
      </w:r>
      <w:proofErr w:type="spellStart"/>
      <w:r>
        <w:t>Kuligān</w:t>
      </w:r>
      <w:proofErr w:type="spellEnd"/>
      <w:r>
        <w:rPr>
          <w:rFonts w:hint="eastAsia"/>
        </w:rPr>
        <w:t>）之子兀鲁忽带</w:t>
      </w:r>
      <w:r>
        <w:t>-</w:t>
      </w:r>
      <w:r>
        <w:rPr>
          <w:rFonts w:hint="eastAsia"/>
          <w:szCs w:val="21"/>
          <w:lang w:bidi="fa-IR"/>
        </w:rPr>
        <w:t>斡兀立</w:t>
      </w:r>
      <w:r>
        <w:rPr>
          <w:rFonts w:hint="eastAsia"/>
        </w:rPr>
        <w:t>（</w:t>
      </w:r>
      <w:proofErr w:type="spellStart"/>
      <w:r>
        <w:t>Uruqudāy-ughūl</w:t>
      </w:r>
      <w:proofErr w:type="spellEnd"/>
      <w:r>
        <w:rPr>
          <w:rFonts w:hint="eastAsia"/>
        </w:rPr>
        <w:t>）也参加了阿里不哥在阿勒台山夏营地召集的汗位选立大会。则他所继承的阔列坚分地应该离和林不远。</w:t>
      </w:r>
      <w:r>
        <w:rPr>
          <w:rStyle w:val="af0"/>
        </w:rPr>
        <w:footnoteReference w:id="328"/>
      </w:r>
      <w:r>
        <w:rPr>
          <w:rFonts w:hint="eastAsia"/>
        </w:rPr>
        <w:t>以及新近刊布的《黑水城文书》中记载察合台系出朮伯之子必立杰</w:t>
      </w:r>
      <w:r>
        <w:t>-</w:t>
      </w:r>
      <w:r>
        <w:rPr>
          <w:rFonts w:hint="eastAsia"/>
        </w:rPr>
        <w:t>帖木儿（</w:t>
      </w:r>
      <w:proofErr w:type="spellStart"/>
      <w:r>
        <w:t>Bilig</w:t>
      </w:r>
      <w:proofErr w:type="spellEnd"/>
      <w:r>
        <w:t xml:space="preserve"> T</w:t>
      </w:r>
      <w:r>
        <w:rPr>
          <w:lang w:val="tr-TR" w:eastAsia="zh-TW"/>
        </w:rPr>
        <w:t>emür</w:t>
      </w:r>
      <w:r>
        <w:rPr>
          <w:rFonts w:hint="eastAsia"/>
        </w:rPr>
        <w:t>）</w:t>
      </w:r>
      <w:proofErr w:type="gramStart"/>
      <w:r>
        <w:rPr>
          <w:rFonts w:hint="eastAsia"/>
        </w:rPr>
        <w:t>在</w:t>
      </w:r>
      <w:r>
        <w:t>“</w:t>
      </w:r>
      <w:proofErr w:type="gramEnd"/>
      <w:r>
        <w:rPr>
          <w:rFonts w:hint="eastAsia"/>
        </w:rPr>
        <w:t>岭北地面</w:t>
      </w:r>
      <w:r>
        <w:t>”</w:t>
      </w:r>
      <w:r>
        <w:rPr>
          <w:rFonts w:hint="eastAsia"/>
        </w:rPr>
        <w:t>也拥有投下人户。</w:t>
      </w:r>
      <w:r>
        <w:rPr>
          <w:rStyle w:val="af0"/>
          <w:lang w:eastAsia="zh-TW"/>
        </w:rPr>
        <w:footnoteReference w:id="329"/>
      </w:r>
    </w:p>
    <w:p w14:paraId="048A2EAF" w14:textId="77777777" w:rsidR="00363007" w:rsidRDefault="00000000">
      <w:pPr>
        <w:rPr>
          <w:lang w:eastAsia="zh-TW"/>
        </w:rPr>
      </w:pPr>
      <w:r>
        <w:tab/>
      </w:r>
      <w:r>
        <w:rPr>
          <w:rFonts w:hint="eastAsia"/>
        </w:rPr>
        <w:t>综上所述，我们可知：由于蒙古统治者实行的是将统治地域在黄金家族（即成吉思汗直系子孙）内部不断细分的政策。故不出数代，就会将国土分配的越来越零碎，而各支宗王之间又为了争取更多利益，而不断组合成大大小小的联盟</w:t>
      </w:r>
      <w:r>
        <w:rPr>
          <w:rStyle w:val="af0"/>
        </w:rPr>
        <w:footnoteReference w:id="330"/>
      </w:r>
      <w:r>
        <w:rPr>
          <w:rFonts w:hint="eastAsia"/>
        </w:rPr>
        <w:t>。即使如父子、兄弟之亲，也往往会加入对立的集体中去。而哈剌和林周边被这样的一群蒙古宗王势力所包围，所以那种试图依靠某种地缘优势在汗位竞争中获得优势的做法，在实践上是无法实现的。</w:t>
      </w:r>
    </w:p>
    <w:p w14:paraId="442DA17A" w14:textId="77777777" w:rsidR="00363007" w:rsidRDefault="00363007"/>
    <w:p w14:paraId="25989E1D" w14:textId="77777777" w:rsidR="00363007" w:rsidRDefault="00000000">
      <w:pPr>
        <w:rPr>
          <w:b/>
          <w:bCs/>
          <w:sz w:val="22"/>
        </w:rPr>
      </w:pPr>
      <w:r>
        <w:rPr>
          <w:b/>
          <w:bCs/>
          <w:sz w:val="22"/>
        </w:rPr>
        <w:t>四、小结：草原分封的基本原则</w:t>
      </w:r>
    </w:p>
    <w:p w14:paraId="6AF67B60" w14:textId="77777777" w:rsidR="00363007" w:rsidRDefault="00000000">
      <w:pPr>
        <w:rPr>
          <w:lang w:eastAsia="zh-TW"/>
        </w:rPr>
      </w:pPr>
      <w:r>
        <w:tab/>
      </w:r>
      <w:r>
        <w:rPr>
          <w:rFonts w:hint="eastAsia"/>
        </w:rPr>
        <w:t>蒙古帝国的中心，从东部草原转移向更靠近西面的哈剌和林这一历史过程，其实也是</w:t>
      </w:r>
      <w:r>
        <w:t>“</w:t>
      </w:r>
      <w:r>
        <w:rPr>
          <w:rFonts w:hint="eastAsia"/>
        </w:rPr>
        <w:t>中央兀鲁思</w:t>
      </w:r>
      <w:r>
        <w:t>”</w:t>
      </w:r>
      <w:r>
        <w:rPr>
          <w:rFonts w:hint="eastAsia"/>
        </w:rPr>
        <w:t>（</w:t>
      </w:r>
      <w:proofErr w:type="spellStart"/>
      <w:r>
        <w:t>qol</w:t>
      </w:r>
      <w:proofErr w:type="spellEnd"/>
      <w:r>
        <w:t>-un ulus</w:t>
      </w:r>
      <w:r>
        <w:rPr>
          <w:rFonts w:hint="eastAsia"/>
        </w:rPr>
        <w:t>）形成的过程。虽然在拉施都丁看来，除了诸王兀鲁思以外的，处在大汗直接支配下的游牧人口及其区域就是</w:t>
      </w:r>
      <w:r>
        <w:t>“</w:t>
      </w:r>
      <w:r>
        <w:rPr>
          <w:rFonts w:hint="eastAsia"/>
        </w:rPr>
        <w:t>大兀鲁思</w:t>
      </w:r>
      <w:r>
        <w:t>”</w:t>
      </w:r>
      <w:r>
        <w:rPr>
          <w:rFonts w:hint="eastAsia"/>
        </w:rPr>
        <w:t>（</w:t>
      </w:r>
      <w:proofErr w:type="spellStart"/>
      <w:r>
        <w:rPr>
          <w:i/>
          <w:iCs/>
        </w:rPr>
        <w:t>ūlūs-i</w:t>
      </w:r>
      <w:proofErr w:type="spellEnd"/>
      <w:r>
        <w:rPr>
          <w:i/>
          <w:iCs/>
        </w:rPr>
        <w:t xml:space="preserve"> </w:t>
      </w:r>
      <w:proofErr w:type="spellStart"/>
      <w:r>
        <w:rPr>
          <w:i/>
          <w:iCs/>
        </w:rPr>
        <w:t>buzurg</w:t>
      </w:r>
      <w:proofErr w:type="spellEnd"/>
      <w:r>
        <w:rPr>
          <w:rFonts w:hint="eastAsia"/>
        </w:rPr>
        <w:t>），后者被认为是</w:t>
      </w:r>
      <w:r>
        <w:t>“</w:t>
      </w:r>
      <w:r>
        <w:rPr>
          <w:rFonts w:hint="eastAsia"/>
        </w:rPr>
        <w:t>中央兀鲁思</w:t>
      </w:r>
      <w:r>
        <w:t>”</w:t>
      </w:r>
      <w:r>
        <w:rPr>
          <w:rFonts w:hint="eastAsia"/>
        </w:rPr>
        <w:t>一词的波斯语对应词。但我们也不能忽略：至少在最初阶段，</w:t>
      </w:r>
      <w:r>
        <w:t>“</w:t>
      </w:r>
      <w:r>
        <w:rPr>
          <w:rFonts w:hint="eastAsia"/>
        </w:rPr>
        <w:t>中央兀鲁思</w:t>
      </w:r>
      <w:r>
        <w:t>”</w:t>
      </w:r>
      <w:r>
        <w:rPr>
          <w:rFonts w:hint="eastAsia"/>
        </w:rPr>
        <w:t>中作为继任大汗所能够直接支配的，代表全体</w:t>
      </w:r>
      <w:r>
        <w:t>“</w:t>
      </w:r>
      <w:r>
        <w:rPr>
          <w:rFonts w:hint="eastAsia"/>
        </w:rPr>
        <w:t>黄金家族公产</w:t>
      </w:r>
      <w:r>
        <w:t>”</w:t>
      </w:r>
      <w:r>
        <w:rPr>
          <w:rFonts w:hint="eastAsia"/>
        </w:rPr>
        <w:t>的那部分人口和土地，与从上一任大汗处被作为</w:t>
      </w:r>
      <w:r>
        <w:t>“</w:t>
      </w:r>
      <w:r>
        <w:rPr>
          <w:rFonts w:hint="eastAsia"/>
        </w:rPr>
        <w:t>梯己份子</w:t>
      </w:r>
      <w:r>
        <w:t>”</w:t>
      </w:r>
      <w:r>
        <w:rPr>
          <w:rFonts w:hint="eastAsia"/>
        </w:rPr>
        <w:t>（</w:t>
      </w:r>
      <w:proofErr w:type="spellStart"/>
      <w:r>
        <w:rPr>
          <w:i/>
          <w:iCs/>
        </w:rPr>
        <w:t>emčü</w:t>
      </w:r>
      <w:proofErr w:type="spellEnd"/>
      <w:r>
        <w:rPr>
          <w:i/>
          <w:iCs/>
        </w:rPr>
        <w:t xml:space="preserve"> </w:t>
      </w:r>
      <w:proofErr w:type="spellStart"/>
      <w:r>
        <w:rPr>
          <w:i/>
          <w:iCs/>
        </w:rPr>
        <w:t>qubi</w:t>
      </w:r>
      <w:proofErr w:type="spellEnd"/>
      <w:r>
        <w:rPr>
          <w:rFonts w:hint="eastAsia"/>
        </w:rPr>
        <w:t>）而由其幼子所继承的部分之间，仍存在着微妙的区别</w:t>
      </w:r>
      <w:r>
        <w:rPr>
          <w:rStyle w:val="af0"/>
        </w:rPr>
        <w:footnoteReference w:id="331"/>
      </w:r>
      <w:r>
        <w:rPr>
          <w:rFonts w:hint="eastAsia"/>
        </w:rPr>
        <w:t>。</w:t>
      </w:r>
    </w:p>
    <w:p w14:paraId="0CE7FE99" w14:textId="77777777" w:rsidR="00363007" w:rsidRDefault="00000000">
      <w:r>
        <w:tab/>
      </w:r>
      <w:r>
        <w:rPr>
          <w:rFonts w:hint="eastAsia"/>
        </w:rPr>
        <w:t>这种区别造成了成吉思汗死后，窝阔台和拖雷在汗位传承之际的紧张与冲突。并导致了蒙古帝国政治中心的西移。而在汗位转入拖雷系后，随着蒙古草原东、西两部再度归入同一个统治者手中，哈剌和林也最终取代三河之源成为帝国的首都。和政治中心分离以及再度复合的过程相一致的是，原来的拖雷家族分地和</w:t>
      </w:r>
      <w:r>
        <w:t>“</w:t>
      </w:r>
      <w:r>
        <w:rPr>
          <w:rFonts w:hint="eastAsia"/>
        </w:rPr>
        <w:t>中央兀鲁思</w:t>
      </w:r>
      <w:r>
        <w:t>”</w:t>
      </w:r>
      <w:r>
        <w:rPr>
          <w:rFonts w:hint="eastAsia"/>
        </w:rPr>
        <w:t>之间也不再有所区别，它们几乎被看作是同一个概念</w:t>
      </w:r>
      <w:r>
        <w:rPr>
          <w:rStyle w:val="af0"/>
        </w:rPr>
        <w:footnoteReference w:id="332"/>
      </w:r>
      <w:r>
        <w:rPr>
          <w:rFonts w:hint="eastAsia"/>
        </w:rPr>
        <w:t>。</w:t>
      </w:r>
    </w:p>
    <w:p w14:paraId="3B1EFCA3" w14:textId="77777777" w:rsidR="00363007" w:rsidRDefault="00000000">
      <w:pPr>
        <w:rPr>
          <w:lang w:eastAsia="zh-TW"/>
        </w:rPr>
      </w:pPr>
      <w:r>
        <w:rPr>
          <w:i/>
          <w:iCs/>
        </w:rPr>
        <w:lastRenderedPageBreak/>
        <w:tab/>
      </w:r>
      <w:r>
        <w:rPr>
          <w:rFonts w:hint="eastAsia"/>
        </w:rPr>
        <w:t>其次，正如蒙古帝国版图的扩张，实则是通过不同支系的宗王在不同方向上的征服活动，被不断吸纳并累积、拼合的结果</w:t>
      </w:r>
      <w:r>
        <w:rPr>
          <w:rStyle w:val="af0"/>
          <w:lang w:eastAsia="zh-TW"/>
        </w:rPr>
        <w:footnoteReference w:id="333"/>
      </w:r>
      <w:r>
        <w:rPr>
          <w:rFonts w:hint="eastAsia"/>
        </w:rPr>
        <w:t>。蒙古的对外征服行动，往往是由某一个居主导地位的家族为主，另附以相当一批居从属地位的宗王、千户集团</w:t>
      </w:r>
      <w:r>
        <w:rPr>
          <w:rStyle w:val="af0"/>
          <w:lang w:eastAsia="zh-TW"/>
        </w:rPr>
        <w:footnoteReference w:id="334"/>
      </w:r>
      <w:r>
        <w:rPr>
          <w:rFonts w:hint="eastAsia"/>
        </w:rPr>
        <w:t>。因此，与蒙古人军事结构相关联，在对草原领地的支配方式上，也通常表现为主要分地中包含着一系列零碎的、依附性的诸王、诸千户领地。这也使得具有相当独立性的各蒙古宗王、千户，在受到外部形势诱导时会发生分化与重组，进而结成新的联盟。虽然在忽必烈朝大规模地向汉制转型的过程中，哈剌和林及整个蒙古高原均被置于岭北行中书省的管辖之下。但传统的游牧社会的部族政治的纽带并未完全被打断，而只是深埋于汉式行政体制之下。一旦中央控制力有所下降，这股潜流又将再次表现出来，干扰局势的发展。</w:t>
      </w:r>
    </w:p>
    <w:p w14:paraId="2ECED6E0" w14:textId="77777777" w:rsidR="00363007" w:rsidRDefault="00000000">
      <w:pPr>
        <w:rPr>
          <w:rFonts w:eastAsia="PMingLiU"/>
          <w:lang w:eastAsia="zh-TW"/>
        </w:rPr>
      </w:pPr>
      <w:r>
        <w:tab/>
      </w:r>
      <w:r>
        <w:rPr>
          <w:rFonts w:hint="eastAsia"/>
        </w:rPr>
        <w:t>最后，哈剌和林作为蒙古帝国政治中心地位的确立，同样也反映了这样一种趋势：虽然从六世纪以来雄踞欧亚的突厥帝国已经消失，但通过稍后的回鹘、乃蛮等大小草原政权，其所留下的政治制度与观念业已成为了漠北游牧政治文化中最重要的遗产。当成吉思汗所率蒙古诸部从偏在一隅的弱小势力一跃而跨入更大政治舞台，蜕变为统治蒙古高原全境的游牧帝国，它也就同时开始了对前者继承与模仿的过程。此种继承是全方位的，它不仅仅表现在借用了突厥人了政治文化观念</w:t>
      </w:r>
      <w:r>
        <w:t>——</w:t>
      </w:r>
      <w:r>
        <w:rPr>
          <w:rFonts w:hint="eastAsia"/>
        </w:rPr>
        <w:t>如</w:t>
      </w:r>
      <w:r>
        <w:t>“</w:t>
      </w:r>
      <w:r>
        <w:rPr>
          <w:rFonts w:hint="eastAsia"/>
        </w:rPr>
        <w:t>长生天</w:t>
      </w:r>
      <w:r>
        <w:t>”</w:t>
      </w:r>
      <w:r>
        <w:rPr>
          <w:rFonts w:hint="eastAsia"/>
        </w:rPr>
        <w:t>观念、</w:t>
      </w:r>
      <w:r>
        <w:t>“</w:t>
      </w:r>
      <w:r>
        <w:rPr>
          <w:rFonts w:hint="eastAsia"/>
        </w:rPr>
        <w:t>合罕</w:t>
      </w:r>
      <w:r>
        <w:t>”</w:t>
      </w:r>
      <w:r>
        <w:rPr>
          <w:rFonts w:hint="eastAsia"/>
        </w:rPr>
        <w:t>称号等</w:t>
      </w:r>
      <w:r>
        <w:rPr>
          <w:rStyle w:val="af0"/>
        </w:rPr>
        <w:footnoteReference w:id="335"/>
      </w:r>
      <w:r>
        <w:rPr>
          <w:rFonts w:hint="eastAsia"/>
        </w:rPr>
        <w:t>；系统性地模仿了前者的制度</w:t>
      </w:r>
      <w:r>
        <w:t>——</w:t>
      </w:r>
      <w:r>
        <w:rPr>
          <w:rFonts w:hint="eastAsia"/>
        </w:rPr>
        <w:t>蒙古帝国的政治术语大多源自突厥语；甚至也包括恢复并继承了突厥人传统的政治中心。这使得蒙古人能很快获得其原本不具备的，统治、管理复杂游牧帝国的技术和经验，大大提升了其对内统合，对外扩张的速度。蒙古人从草原边缘兴起，并最终移入中心地区的发展轨迹，或多或少地印证了</w:t>
      </w:r>
      <w:r>
        <w:t>“</w:t>
      </w:r>
      <w:r>
        <w:rPr>
          <w:rFonts w:hint="eastAsia"/>
        </w:rPr>
        <w:t>游牧社会的历史是循环而非线性的</w:t>
      </w:r>
      <w:r>
        <w:t>”</w:t>
      </w:r>
      <w:r>
        <w:rPr>
          <w:rFonts w:hint="eastAsia"/>
        </w:rPr>
        <w:t>的观点</w:t>
      </w:r>
      <w:r>
        <w:rPr>
          <w:rStyle w:val="af0"/>
        </w:rPr>
        <w:footnoteReference w:id="336"/>
      </w:r>
      <w:r>
        <w:rPr>
          <w:rFonts w:hint="eastAsia"/>
        </w:rPr>
        <w:t>。但我们又必须注意到，即使在将首都迁入哈剌和林后，蒙古人的</w:t>
      </w:r>
      <w:r>
        <w:t>“</w:t>
      </w:r>
      <w:r>
        <w:rPr>
          <w:rFonts w:hint="eastAsia"/>
        </w:rPr>
        <w:t>圣山</w:t>
      </w:r>
      <w:r>
        <w:t>”</w:t>
      </w:r>
      <w:r>
        <w:rPr>
          <w:rFonts w:hint="eastAsia"/>
        </w:rPr>
        <w:t>依然是位于东部的不儿罕山，而并非突厥文化中的于都斤山。迹由此点，我们又能够分辨出蒙古帝国建立所经由的不同路径，以及仍为其继任者所保持的独立的文化特质。</w:t>
      </w:r>
    </w:p>
    <w:p w14:paraId="50162B29" w14:textId="77777777" w:rsidR="00363007" w:rsidRDefault="00363007">
      <w:pPr>
        <w:rPr>
          <w:rFonts w:eastAsia="PMingLiU"/>
          <w:lang w:eastAsia="zh-TW"/>
        </w:rPr>
      </w:pPr>
    </w:p>
    <w:p w14:paraId="7D82B149" w14:textId="77777777" w:rsidR="00363007" w:rsidRDefault="00363007">
      <w:pPr>
        <w:rPr>
          <w:rFonts w:eastAsia="PMingLiU"/>
          <w:lang w:eastAsia="zh-TW"/>
        </w:rPr>
      </w:pPr>
    </w:p>
    <w:p w14:paraId="19D84538" w14:textId="77777777" w:rsidR="00363007" w:rsidRDefault="00363007">
      <w:pPr>
        <w:rPr>
          <w:rFonts w:eastAsia="PMingLiU"/>
          <w:lang w:eastAsia="zh-TW"/>
        </w:rPr>
      </w:pPr>
    </w:p>
    <w:p w14:paraId="18E42706" w14:textId="77777777" w:rsidR="00363007" w:rsidRDefault="00363007">
      <w:pPr>
        <w:rPr>
          <w:rFonts w:eastAsia="PMingLiU"/>
          <w:lang w:eastAsia="zh-TW"/>
        </w:rPr>
      </w:pPr>
    </w:p>
    <w:sectPr w:rsidR="00363007">
      <w:foot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4568" w14:textId="77777777" w:rsidR="001A2758" w:rsidRDefault="001A2758">
      <w:pPr>
        <w:spacing w:after="0" w:line="240" w:lineRule="auto"/>
      </w:pPr>
      <w:r>
        <w:separator/>
      </w:r>
    </w:p>
  </w:endnote>
  <w:endnote w:type="continuationSeparator" w:id="0">
    <w:p w14:paraId="1F7C4FCC" w14:textId="77777777" w:rsidR="001A2758" w:rsidRDefault="001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Uni">
    <w:altName w:val="Times New Roman"/>
    <w:charset w:val="A3"/>
    <w:family w:val="roman"/>
    <w:pitch w:val="default"/>
    <w:sig w:usb0="00000000" w:usb1="00000000" w:usb2="00000000" w:usb3="00000000" w:csb0="00000100" w:csb1="00000000"/>
  </w:font>
  <w:font w:name="MingLiU">
    <w:altName w:val="細明體"/>
    <w:panose1 w:val="02010609000101010101"/>
    <w:charset w:val="88"/>
    <w:family w:val="modern"/>
    <w:pitch w:val="fixed"/>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23506362"/>
      <w:docPartObj>
        <w:docPartGallery w:val="AutoText"/>
      </w:docPartObj>
    </w:sdtPr>
    <w:sdtContent>
      <w:p w14:paraId="23F43EE7" w14:textId="77777777" w:rsidR="00363007" w:rsidRDefault="00000000">
        <w:pPr>
          <w:pStyle w:val="a9"/>
          <w:jc w:val="righ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PAGE   \* MERGEFORMAT</w:instrText>
        </w:r>
        <w:r>
          <w:rPr>
            <w:rFonts w:asciiTheme="majorBidi" w:hAnsiTheme="majorBidi" w:cstheme="majorBidi"/>
          </w:rPr>
          <w:fldChar w:fldCharType="separate"/>
        </w:r>
        <w:r>
          <w:rPr>
            <w:rFonts w:asciiTheme="majorBidi" w:hAnsiTheme="majorBidi" w:cstheme="majorBidi"/>
            <w:lang w:val="zh-CN"/>
          </w:rPr>
          <w:t>16</w:t>
        </w:r>
        <w:r>
          <w:rPr>
            <w:rFonts w:asciiTheme="majorBidi" w:hAnsiTheme="majorBidi" w:cstheme="majorBidi"/>
          </w:rPr>
          <w:fldChar w:fldCharType="end"/>
        </w:r>
      </w:p>
    </w:sdtContent>
  </w:sdt>
  <w:p w14:paraId="6C1DEE2B" w14:textId="77777777" w:rsidR="00363007" w:rsidRDefault="00363007">
    <w:pPr>
      <w:pStyle w:val="a9"/>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F6CD" w14:textId="77777777" w:rsidR="001A2758" w:rsidRDefault="001A2758">
      <w:pPr>
        <w:spacing w:after="0" w:line="240" w:lineRule="auto"/>
      </w:pPr>
      <w:r>
        <w:separator/>
      </w:r>
    </w:p>
  </w:footnote>
  <w:footnote w:type="continuationSeparator" w:id="0">
    <w:p w14:paraId="096A824D" w14:textId="77777777" w:rsidR="001A2758" w:rsidRDefault="001A2758">
      <w:pPr>
        <w:spacing w:after="0" w:line="240" w:lineRule="auto"/>
      </w:pPr>
      <w:r>
        <w:continuationSeparator/>
      </w:r>
    </w:p>
  </w:footnote>
  <w:footnote w:id="1">
    <w:p w14:paraId="71ED55F4" w14:textId="77777777" w:rsidR="00363007" w:rsidRDefault="00000000">
      <w:pPr>
        <w:pStyle w:val="ab"/>
        <w:jc w:val="both"/>
        <w:rPr>
          <w:rFonts w:eastAsiaTheme="minorEastAsia"/>
          <w:lang w:val="fr-FR"/>
        </w:rPr>
      </w:pPr>
      <w:r>
        <w:rPr>
          <w:rStyle w:val="af0"/>
          <w:rFonts w:eastAsiaTheme="minorEastAsia"/>
        </w:rPr>
        <w:footnoteRef/>
      </w:r>
      <w:r>
        <w:rPr>
          <w:rFonts w:eastAsiaTheme="minorEastAsia"/>
          <w:lang w:val="fr-FR"/>
        </w:rPr>
        <w:t xml:space="preserve"> </w:t>
      </w:r>
      <w:r>
        <w:rPr>
          <w:rFonts w:eastAsiaTheme="minorEastAsia"/>
          <w:lang w:val="fr-FR"/>
        </w:rPr>
        <w:t>王恽《秋涧集》卷四三，《总管范君和林远行图诗序》：</w:t>
      </w:r>
      <w:r>
        <w:rPr>
          <w:rFonts w:eastAsiaTheme="minorEastAsia"/>
          <w:lang w:val="fr-FR"/>
        </w:rPr>
        <w:t>“</w:t>
      </w:r>
      <w:r>
        <w:rPr>
          <w:rFonts w:eastAsiaTheme="minorEastAsia"/>
          <w:lang w:val="fr-FR"/>
        </w:rPr>
        <w:t>和林乃国家兴王地，有峻岭曰杭海答班，大川曰也可莫澜。</w:t>
      </w:r>
      <w:r>
        <w:rPr>
          <w:rFonts w:eastAsiaTheme="minorEastAsia"/>
          <w:lang w:val="fr-FR"/>
        </w:rPr>
        <w:t>”</w:t>
      </w:r>
      <w:r>
        <w:rPr>
          <w:rFonts w:eastAsiaTheme="minorEastAsia"/>
          <w:lang w:val="fr-FR"/>
        </w:rPr>
        <w:t>台北：新文丰出版社，</w:t>
      </w:r>
      <w:r>
        <w:rPr>
          <w:rFonts w:eastAsiaTheme="minorEastAsia"/>
          <w:lang w:val="fr-FR"/>
        </w:rPr>
        <w:t>1985</w:t>
      </w:r>
      <w:r>
        <w:rPr>
          <w:rFonts w:eastAsiaTheme="minorEastAsia"/>
          <w:lang w:val="fr-FR"/>
        </w:rPr>
        <w:t>年，元人文集珍本丛刊，第二册，</w:t>
      </w:r>
      <w:r>
        <w:rPr>
          <w:rFonts w:eastAsiaTheme="minorEastAsia"/>
          <w:lang w:val="fr-FR"/>
        </w:rPr>
        <w:t>21</w:t>
      </w:r>
      <w:r>
        <w:rPr>
          <w:rFonts w:eastAsiaTheme="minorEastAsia"/>
          <w:lang w:val="fr-FR"/>
        </w:rPr>
        <w:t>页。</w:t>
      </w:r>
      <w:r>
        <w:rPr>
          <w:rFonts w:eastAsiaTheme="minorEastAsia"/>
          <w:highlight w:val="yellow"/>
          <w:lang w:val="fr-FR"/>
        </w:rPr>
        <w:t>许有壬，《勅赐兴元阁碑》：</w:t>
      </w:r>
      <w:r>
        <w:rPr>
          <w:rFonts w:eastAsiaTheme="minorEastAsia"/>
          <w:highlight w:val="yellow"/>
          <w:lang w:val="fr-FR"/>
        </w:rPr>
        <w:t>“</w:t>
      </w:r>
      <w:r>
        <w:rPr>
          <w:rFonts w:eastAsiaTheme="minorEastAsia"/>
          <w:highlight w:val="yellow"/>
          <w:lang w:val="fr-FR"/>
        </w:rPr>
        <w:t>太祖圣武皇帝之十五年，岁在庚辰，定都和林。</w:t>
      </w:r>
      <w:r>
        <w:rPr>
          <w:rFonts w:eastAsiaTheme="minorEastAsia"/>
          <w:highlight w:val="yellow"/>
          <w:lang w:val="fr-FR"/>
        </w:rPr>
        <w:t>”</w:t>
      </w:r>
      <w:r>
        <w:rPr>
          <w:rFonts w:eastAsiaTheme="minorEastAsia"/>
          <w:highlight w:val="yellow"/>
          <w:lang w:val="fr-FR"/>
        </w:rPr>
        <w:t>《全元文》，南京：凤凰出版社</w:t>
      </w:r>
      <w:r>
        <w:rPr>
          <w:rFonts w:eastAsiaTheme="minorEastAsia"/>
          <w:highlight w:val="yellow"/>
          <w:lang w:val="fr-FR"/>
        </w:rPr>
        <w:t>2004</w:t>
      </w:r>
      <w:r>
        <w:rPr>
          <w:rFonts w:eastAsiaTheme="minorEastAsia"/>
          <w:highlight w:val="yellow"/>
          <w:lang w:val="fr-FR"/>
        </w:rPr>
        <w:t>年，第</w:t>
      </w:r>
      <w:r>
        <w:rPr>
          <w:rFonts w:eastAsiaTheme="minorEastAsia"/>
          <w:highlight w:val="yellow"/>
          <w:lang w:val="fr-FR"/>
        </w:rPr>
        <w:t>38</w:t>
      </w:r>
      <w:r>
        <w:rPr>
          <w:rFonts w:eastAsiaTheme="minorEastAsia"/>
          <w:highlight w:val="yellow"/>
          <w:lang w:val="fr-FR"/>
        </w:rPr>
        <w:t>册，</w:t>
      </w:r>
      <w:r>
        <w:rPr>
          <w:rFonts w:eastAsiaTheme="minorEastAsia"/>
          <w:highlight w:val="yellow"/>
          <w:lang w:val="fr-FR"/>
        </w:rPr>
        <w:t>320</w:t>
      </w:r>
      <w:r>
        <w:rPr>
          <w:rFonts w:eastAsiaTheme="minorEastAsia"/>
          <w:highlight w:val="yellow"/>
          <w:lang w:val="fr-FR"/>
        </w:rPr>
        <w:t>页。</w:t>
      </w:r>
    </w:p>
    <w:p w14:paraId="39075F1D" w14:textId="77777777" w:rsidR="00363007" w:rsidRDefault="00000000">
      <w:pPr>
        <w:pStyle w:val="ab"/>
        <w:jc w:val="both"/>
        <w:rPr>
          <w:rFonts w:eastAsiaTheme="minorEastAsia"/>
          <w:lang w:val="fr-FR"/>
        </w:rPr>
      </w:pPr>
      <w:r>
        <w:rPr>
          <w:rFonts w:eastAsiaTheme="minorEastAsia"/>
          <w:lang w:val="fr-FR"/>
        </w:rPr>
        <w:t>《元史》卷五十八《地理志》：</w:t>
      </w:r>
      <w:r>
        <w:rPr>
          <w:rFonts w:eastAsiaTheme="minorEastAsia"/>
          <w:lang w:val="fr-FR"/>
        </w:rPr>
        <w:t>“</w:t>
      </w:r>
      <w:r>
        <w:rPr>
          <w:rFonts w:eastAsiaTheme="minorEastAsia"/>
          <w:lang w:val="fr-FR"/>
        </w:rPr>
        <w:t>和宁路，始名和林，以西有哈剌和林河，因以名城。太祖十五年，定河北诸郡，建都于此。</w:t>
      </w:r>
      <w:r>
        <w:rPr>
          <w:rFonts w:eastAsiaTheme="minorEastAsia"/>
          <w:lang w:val="fr-FR"/>
        </w:rPr>
        <w:t>”</w:t>
      </w:r>
      <w:r>
        <w:rPr>
          <w:rFonts w:eastAsiaTheme="minorEastAsia"/>
        </w:rPr>
        <w:t>北京：中华书局，</w:t>
      </w:r>
      <w:r>
        <w:rPr>
          <w:rFonts w:eastAsiaTheme="minorEastAsia"/>
        </w:rPr>
        <w:t>1976</w:t>
      </w:r>
      <w:r>
        <w:rPr>
          <w:rFonts w:eastAsiaTheme="minorEastAsia"/>
        </w:rPr>
        <w:t>年，</w:t>
      </w:r>
      <w:r>
        <w:rPr>
          <w:rFonts w:eastAsiaTheme="minorEastAsia"/>
        </w:rPr>
        <w:t>1382</w:t>
      </w:r>
      <w:r>
        <w:rPr>
          <w:rFonts w:eastAsiaTheme="minorEastAsia"/>
          <w:lang w:val="fr-FR"/>
        </w:rPr>
        <w:t>页。</w:t>
      </w:r>
    </w:p>
    <w:p w14:paraId="6AD89D8B" w14:textId="77777777" w:rsidR="00363007" w:rsidRDefault="00000000">
      <w:pPr>
        <w:pStyle w:val="ab"/>
        <w:jc w:val="both"/>
        <w:rPr>
          <w:rFonts w:eastAsiaTheme="minorEastAsia"/>
          <w:lang w:val="fr-FR"/>
        </w:rPr>
      </w:pPr>
      <w:r>
        <w:rPr>
          <w:rFonts w:eastAsiaTheme="minorEastAsia"/>
          <w:lang w:val="fr-FR"/>
        </w:rPr>
        <w:t>同样，谷儿只史家</w:t>
      </w:r>
      <w:r>
        <w:rPr>
          <w:rFonts w:eastAsiaTheme="minorEastAsia"/>
          <w:lang w:val="fr-FR"/>
        </w:rPr>
        <w:t>Thamar</w:t>
      </w:r>
      <w:r>
        <w:rPr>
          <w:rFonts w:eastAsiaTheme="minorEastAsia"/>
          <w:lang w:val="fr-FR"/>
        </w:rPr>
        <w:t>的《编年史》中也提到：</w:t>
      </w:r>
      <w:r>
        <w:rPr>
          <w:rFonts w:eastAsiaTheme="minorEastAsia"/>
          <w:lang w:val="fr-FR"/>
        </w:rPr>
        <w:t>“</w:t>
      </w:r>
      <w:r>
        <w:rPr>
          <w:rFonts w:eastAsiaTheme="minorEastAsia"/>
          <w:lang w:val="fr-FR"/>
        </w:rPr>
        <w:t>铁木真的国土在名为哈剌和林（</w:t>
      </w:r>
      <w:proofErr w:type="spellStart"/>
      <w:r>
        <w:rPr>
          <w:rStyle w:val="hps"/>
          <w:rFonts w:eastAsiaTheme="minorEastAsia"/>
          <w:lang w:val="fr-FR"/>
        </w:rPr>
        <w:t>Qaraqouroum</w:t>
      </w:r>
      <w:proofErr w:type="spellEnd"/>
      <w:r>
        <w:rPr>
          <w:rFonts w:eastAsiaTheme="minorEastAsia"/>
          <w:lang w:val="fr-FR"/>
        </w:rPr>
        <w:t>）的地方。</w:t>
      </w:r>
      <w:r>
        <w:rPr>
          <w:rFonts w:eastAsiaTheme="minorEastAsia"/>
          <w:lang w:val="fr-FR"/>
        </w:rPr>
        <w:t xml:space="preserve">”Marie-Félicité Brosset, </w:t>
      </w:r>
      <w:proofErr w:type="spellStart"/>
      <w:r>
        <w:rPr>
          <w:rFonts w:eastAsiaTheme="minorEastAsia"/>
          <w:i/>
          <w:iCs/>
        </w:rPr>
        <w:t>Histoire</w:t>
      </w:r>
      <w:proofErr w:type="spellEnd"/>
      <w:r>
        <w:rPr>
          <w:rFonts w:eastAsiaTheme="minorEastAsia"/>
          <w:i/>
          <w:iCs/>
        </w:rPr>
        <w:t xml:space="preserve"> de la </w:t>
      </w:r>
      <w:proofErr w:type="spellStart"/>
      <w:r>
        <w:rPr>
          <w:rFonts w:eastAsiaTheme="minorEastAsia"/>
          <w:i/>
          <w:iCs/>
        </w:rPr>
        <w:t>Géorgie</w:t>
      </w:r>
      <w:proofErr w:type="spellEnd"/>
      <w:r>
        <w:rPr>
          <w:rFonts w:eastAsiaTheme="minorEastAsia"/>
          <w:i/>
          <w:iCs/>
        </w:rPr>
        <w:t xml:space="preserve"> </w:t>
      </w:r>
      <w:proofErr w:type="spellStart"/>
      <w:r>
        <w:rPr>
          <w:rFonts w:eastAsiaTheme="minorEastAsia"/>
          <w:i/>
          <w:iCs/>
        </w:rPr>
        <w:t>depuis</w:t>
      </w:r>
      <w:proofErr w:type="spellEnd"/>
      <w:r>
        <w:rPr>
          <w:rFonts w:eastAsiaTheme="minorEastAsia"/>
          <w:i/>
          <w:iCs/>
        </w:rPr>
        <w:t xml:space="preserve"> </w:t>
      </w:r>
      <w:proofErr w:type="spellStart"/>
      <w:r>
        <w:rPr>
          <w:rFonts w:eastAsiaTheme="minorEastAsia"/>
          <w:i/>
          <w:iCs/>
        </w:rPr>
        <w:t>l'Antiquité</w:t>
      </w:r>
      <w:proofErr w:type="spellEnd"/>
      <w:r>
        <w:rPr>
          <w:rFonts w:eastAsiaTheme="minorEastAsia"/>
          <w:i/>
          <w:iCs/>
        </w:rPr>
        <w:t xml:space="preserve"> </w:t>
      </w:r>
      <w:proofErr w:type="spellStart"/>
      <w:r>
        <w:rPr>
          <w:rFonts w:eastAsiaTheme="minorEastAsia"/>
          <w:i/>
          <w:iCs/>
        </w:rPr>
        <w:t>jusqu'au</w:t>
      </w:r>
      <w:proofErr w:type="spellEnd"/>
      <w:r>
        <w:rPr>
          <w:rFonts w:eastAsiaTheme="minorEastAsia"/>
          <w:i/>
          <w:iCs/>
        </w:rPr>
        <w:t xml:space="preserve"> </w:t>
      </w:r>
      <w:proofErr w:type="spellStart"/>
      <w:r>
        <w:rPr>
          <w:rFonts w:eastAsiaTheme="minorEastAsia"/>
          <w:i/>
          <w:iCs/>
        </w:rPr>
        <w:t>XIXe</w:t>
      </w:r>
      <w:proofErr w:type="spellEnd"/>
      <w:r>
        <w:rPr>
          <w:rFonts w:eastAsiaTheme="minorEastAsia"/>
          <w:i/>
          <w:iCs/>
        </w:rPr>
        <w:t xml:space="preserve"> siècle</w:t>
      </w:r>
      <w:r>
        <w:rPr>
          <w:rFonts w:eastAsiaTheme="minorEastAsia"/>
          <w:lang w:val="fr-FR"/>
        </w:rPr>
        <w:t>, Saint-</w:t>
      </w:r>
      <w:proofErr w:type="gramStart"/>
      <w:r>
        <w:rPr>
          <w:rFonts w:eastAsiaTheme="minorEastAsia"/>
          <w:lang w:val="fr-FR"/>
        </w:rPr>
        <w:t>Pétersbourg:</w:t>
      </w:r>
      <w:proofErr w:type="gramEnd"/>
      <w:r>
        <w:rPr>
          <w:rFonts w:eastAsiaTheme="minorEastAsia"/>
          <w:lang w:val="fr-FR"/>
        </w:rPr>
        <w:t xml:space="preserve"> Académie impériale des Sciences de Russie,1849, p.485.</w:t>
      </w:r>
    </w:p>
  </w:footnote>
  <w:footnote w:id="2">
    <w:p w14:paraId="1320DEAD" w14:textId="77777777" w:rsidR="00363007" w:rsidRDefault="00000000">
      <w:pPr>
        <w:pStyle w:val="ab"/>
        <w:jc w:val="both"/>
        <w:rPr>
          <w:rFonts w:eastAsiaTheme="minorEastAsia"/>
          <w:lang w:val="fr-FR" w:eastAsia="ja-JP"/>
        </w:rPr>
      </w:pPr>
      <w:r>
        <w:rPr>
          <w:rStyle w:val="af0"/>
          <w:rFonts w:eastAsiaTheme="minorEastAsia"/>
        </w:rPr>
        <w:footnoteRef/>
      </w:r>
      <w:r>
        <w:rPr>
          <w:rFonts w:eastAsiaTheme="minorEastAsia"/>
          <w:lang w:val="fr-FR" w:eastAsia="ja-JP"/>
        </w:rPr>
        <w:t xml:space="preserve"> </w:t>
      </w:r>
      <w:r>
        <w:rPr>
          <w:rFonts w:eastAsiaTheme="minorEastAsia"/>
          <w:lang w:val="fr-FR" w:eastAsia="zh-TW"/>
        </w:rPr>
        <w:t>Paul Pelliot</w:t>
      </w:r>
      <w:r>
        <w:rPr>
          <w:rFonts w:eastAsiaTheme="minorEastAsia"/>
          <w:lang w:val="fr-FR"/>
        </w:rPr>
        <w:t>（</w:t>
      </w:r>
      <w:r>
        <w:rPr>
          <w:rFonts w:eastAsiaTheme="minorEastAsia"/>
        </w:rPr>
        <w:t>伯希和</w:t>
      </w:r>
      <w:r>
        <w:rPr>
          <w:rFonts w:eastAsiaTheme="minorEastAsia"/>
          <w:lang w:val="fr-FR"/>
        </w:rPr>
        <w:t>）</w:t>
      </w:r>
      <w:r>
        <w:rPr>
          <w:rFonts w:eastAsiaTheme="minorEastAsia"/>
        </w:rPr>
        <w:t>《哈剌和林札记》</w:t>
      </w:r>
      <w:r>
        <w:rPr>
          <w:rFonts w:eastAsiaTheme="minorEastAsia"/>
          <w:lang w:val="fr-FR"/>
        </w:rPr>
        <w:t>，</w:t>
      </w:r>
      <w:r>
        <w:rPr>
          <w:rFonts w:eastAsiaTheme="minorEastAsia"/>
        </w:rPr>
        <w:t>米济生汉译</w:t>
      </w:r>
      <w:r>
        <w:rPr>
          <w:rFonts w:eastAsiaTheme="minorEastAsia"/>
          <w:lang w:val="fr-FR"/>
        </w:rPr>
        <w:t>，载</w:t>
      </w:r>
      <w:r>
        <w:rPr>
          <w:rFonts w:eastAsiaTheme="minorEastAsia"/>
        </w:rPr>
        <w:t>《蒙古史研究参考资料》第</w:t>
      </w:r>
      <w:r>
        <w:rPr>
          <w:rFonts w:eastAsiaTheme="minorEastAsia"/>
          <w:lang w:val="fr-FR" w:eastAsia="zh-TW"/>
        </w:rPr>
        <w:t>26</w:t>
      </w:r>
      <w:r>
        <w:rPr>
          <w:rFonts w:eastAsiaTheme="minorEastAsia"/>
        </w:rPr>
        <w:t>、</w:t>
      </w:r>
      <w:r>
        <w:rPr>
          <w:rFonts w:eastAsiaTheme="minorEastAsia"/>
          <w:lang w:val="fr-FR" w:eastAsia="zh-TW"/>
        </w:rPr>
        <w:t>27</w:t>
      </w:r>
      <w:r>
        <w:rPr>
          <w:rFonts w:eastAsiaTheme="minorEastAsia"/>
        </w:rPr>
        <w:t>期</w:t>
      </w:r>
      <w:r>
        <w:rPr>
          <w:rFonts w:eastAsiaTheme="minorEastAsia"/>
          <w:lang w:val="fr-FR"/>
        </w:rPr>
        <w:t>，</w:t>
      </w:r>
      <w:r>
        <w:rPr>
          <w:rFonts w:eastAsiaTheme="minorEastAsia"/>
        </w:rPr>
        <w:t>呼和浩特</w:t>
      </w:r>
      <w:r>
        <w:rPr>
          <w:rFonts w:eastAsiaTheme="minorEastAsia"/>
          <w:lang w:val="fr-FR"/>
        </w:rPr>
        <w:t>，</w:t>
      </w:r>
      <w:r>
        <w:rPr>
          <w:rFonts w:eastAsiaTheme="minorEastAsia"/>
          <w:lang w:val="fr-FR" w:eastAsia="zh-TW"/>
        </w:rPr>
        <w:t>1983</w:t>
      </w:r>
      <w:r>
        <w:rPr>
          <w:rFonts w:eastAsiaTheme="minorEastAsia"/>
          <w:lang w:val="fr-FR"/>
        </w:rPr>
        <w:t>年，</w:t>
      </w:r>
      <w:r>
        <w:rPr>
          <w:rFonts w:eastAsiaTheme="minorEastAsia"/>
          <w:lang w:val="fr-FR" w:eastAsia="zh-TW"/>
        </w:rPr>
        <w:t>108</w:t>
      </w:r>
      <w:r>
        <w:rPr>
          <w:rFonts w:eastAsiaTheme="minorEastAsia"/>
        </w:rPr>
        <w:t>页。</w:t>
      </w:r>
    </w:p>
  </w:footnote>
  <w:footnote w:id="3">
    <w:p w14:paraId="6F0B4C04" w14:textId="77777777" w:rsidR="00363007" w:rsidRDefault="00000000">
      <w:pPr>
        <w:pStyle w:val="ab"/>
        <w:jc w:val="both"/>
        <w:rPr>
          <w:rFonts w:eastAsiaTheme="minorEastAsia"/>
          <w:lang w:val="fr-FR" w:eastAsia="zh-TW"/>
        </w:rPr>
      </w:pPr>
      <w:r>
        <w:rPr>
          <w:rStyle w:val="af0"/>
          <w:rFonts w:eastAsiaTheme="minorEastAsia"/>
        </w:rPr>
        <w:footnoteRef/>
      </w:r>
      <w:r>
        <w:rPr>
          <w:rFonts w:eastAsiaTheme="minorEastAsia"/>
          <w:lang w:val="fr-FR"/>
        </w:rPr>
        <w:t xml:space="preserve"> </w:t>
      </w:r>
      <w:r>
        <w:rPr>
          <w:rFonts w:eastAsiaTheme="minorEastAsia"/>
          <w:lang w:val="fr-FR"/>
        </w:rPr>
        <w:t>《元朝</w:t>
      </w:r>
      <w:r>
        <w:rPr>
          <w:rFonts w:eastAsiaTheme="minorEastAsia"/>
        </w:rPr>
        <w:t>秘史》续集卷二</w:t>
      </w:r>
      <w:r>
        <w:rPr>
          <w:rFonts w:eastAsiaTheme="minorEastAsia"/>
          <w:lang w:val="fr-FR"/>
        </w:rPr>
        <w:t>，上海：上海古籍，</w:t>
      </w:r>
      <w:r>
        <w:rPr>
          <w:rFonts w:eastAsiaTheme="minorEastAsia"/>
          <w:lang w:val="fr-FR"/>
        </w:rPr>
        <w:t>2004</w:t>
      </w:r>
      <w:r>
        <w:rPr>
          <w:rFonts w:eastAsiaTheme="minorEastAsia"/>
          <w:lang w:val="fr-FR"/>
        </w:rPr>
        <w:t>年，</w:t>
      </w:r>
      <w:r>
        <w:rPr>
          <w:rFonts w:eastAsiaTheme="minorEastAsia"/>
          <w:lang w:val="fr-FR"/>
        </w:rPr>
        <w:t>290</w:t>
      </w:r>
      <w:r>
        <w:rPr>
          <w:rFonts w:eastAsiaTheme="minorEastAsia"/>
          <w:lang w:val="fr-FR"/>
        </w:rPr>
        <w:t>页下。</w:t>
      </w:r>
      <w:r>
        <w:rPr>
          <w:rFonts w:eastAsiaTheme="minorEastAsia"/>
        </w:rPr>
        <w:t>这也是《秘史》中唯一一次提到哈剌和林之名</w:t>
      </w:r>
      <w:r>
        <w:rPr>
          <w:rFonts w:eastAsiaTheme="minorEastAsia"/>
          <w:lang w:val="fr-FR"/>
        </w:rPr>
        <w:t>，</w:t>
      </w:r>
      <w:r>
        <w:rPr>
          <w:rFonts w:eastAsiaTheme="minorEastAsia"/>
        </w:rPr>
        <w:t>其时为壬辰</w:t>
      </w:r>
      <w:r>
        <w:rPr>
          <w:rFonts w:eastAsiaTheme="minorEastAsia"/>
          <w:lang w:val="fr-FR"/>
        </w:rPr>
        <w:t>（</w:t>
      </w:r>
      <w:r>
        <w:rPr>
          <w:rFonts w:eastAsiaTheme="minorEastAsia"/>
          <w:lang w:val="fr-FR"/>
        </w:rPr>
        <w:t>1232</w:t>
      </w:r>
      <w:r>
        <w:rPr>
          <w:rFonts w:eastAsiaTheme="minorEastAsia"/>
          <w:lang w:val="fr-FR"/>
        </w:rPr>
        <w:t>）</w:t>
      </w:r>
      <w:r>
        <w:rPr>
          <w:rFonts w:eastAsiaTheme="minorEastAsia"/>
        </w:rPr>
        <w:t>年九月</w:t>
      </w:r>
      <w:r>
        <w:rPr>
          <w:rFonts w:eastAsiaTheme="minorEastAsia"/>
          <w:lang w:val="fr-FR"/>
        </w:rPr>
        <w:t>，</w:t>
      </w:r>
      <w:r>
        <w:rPr>
          <w:rFonts w:eastAsiaTheme="minorEastAsia"/>
        </w:rPr>
        <w:t>窝阔台还自讨伐金国的前线。参《元史》卷二《太宗本纪》，</w:t>
      </w:r>
      <w:r>
        <w:rPr>
          <w:rFonts w:eastAsiaTheme="minorEastAsia"/>
        </w:rPr>
        <w:t>32</w:t>
      </w:r>
      <w:r>
        <w:rPr>
          <w:rFonts w:eastAsiaTheme="minorEastAsia"/>
        </w:rPr>
        <w:t>页。</w:t>
      </w:r>
    </w:p>
  </w:footnote>
  <w:footnote w:id="4">
    <w:p w14:paraId="1F7025FF" w14:textId="77777777" w:rsidR="00363007" w:rsidRDefault="00000000">
      <w:pPr>
        <w:pStyle w:val="ab"/>
        <w:jc w:val="both"/>
        <w:rPr>
          <w:rFonts w:eastAsiaTheme="minorEastAsia"/>
          <w:lang w:eastAsia="ja-JP"/>
        </w:rPr>
      </w:pPr>
      <w:r>
        <w:rPr>
          <w:rStyle w:val="af0"/>
          <w:rFonts w:eastAsiaTheme="minorEastAsia"/>
        </w:rPr>
        <w:footnoteRef/>
      </w:r>
      <w:r>
        <w:rPr>
          <w:rFonts w:eastAsiaTheme="minorEastAsia"/>
          <w:lang w:val="fr-FR"/>
        </w:rPr>
        <w:t xml:space="preserve"> </w:t>
      </w:r>
      <w:r>
        <w:rPr>
          <w:rFonts w:eastAsiaTheme="minorEastAsia"/>
        </w:rPr>
        <w:t>文献研究有陈得芝《元岭北行省建置考》</w:t>
      </w:r>
      <w:r>
        <w:rPr>
          <w:rFonts w:eastAsiaTheme="minorEastAsia"/>
          <w:lang w:val="fr-FR"/>
        </w:rPr>
        <w:t>（</w:t>
      </w:r>
      <w:r>
        <w:rPr>
          <w:rFonts w:eastAsiaTheme="minorEastAsia"/>
        </w:rPr>
        <w:t>上、中、下</w:t>
      </w:r>
      <w:r>
        <w:rPr>
          <w:rFonts w:eastAsiaTheme="minorEastAsia"/>
          <w:lang w:val="fr-FR"/>
        </w:rPr>
        <w:t>），</w:t>
      </w:r>
      <w:r>
        <w:rPr>
          <w:rFonts w:eastAsiaTheme="minorEastAsia"/>
        </w:rPr>
        <w:t>载《蒙元史研究丛稿》</w:t>
      </w:r>
      <w:r>
        <w:rPr>
          <w:rFonts w:eastAsiaTheme="minorEastAsia"/>
          <w:lang w:val="fr-FR"/>
        </w:rPr>
        <w:t>，</w:t>
      </w:r>
      <w:r>
        <w:rPr>
          <w:rFonts w:eastAsiaTheme="minorEastAsia"/>
        </w:rPr>
        <w:t>北京</w:t>
      </w:r>
      <w:r>
        <w:rPr>
          <w:rFonts w:eastAsiaTheme="minorEastAsia"/>
          <w:lang w:val="fr-FR"/>
        </w:rPr>
        <w:t>：</w:t>
      </w:r>
      <w:r>
        <w:rPr>
          <w:rFonts w:eastAsiaTheme="minorEastAsia"/>
        </w:rPr>
        <w:t>人民出版社</w:t>
      </w:r>
      <w:r>
        <w:rPr>
          <w:rFonts w:eastAsiaTheme="minorEastAsia"/>
          <w:lang w:val="fr-FR"/>
        </w:rPr>
        <w:t>，</w:t>
      </w:r>
      <w:r>
        <w:rPr>
          <w:rFonts w:eastAsiaTheme="minorEastAsia"/>
          <w:lang w:val="fr-FR"/>
        </w:rPr>
        <w:t>2005</w:t>
      </w:r>
      <w:r>
        <w:rPr>
          <w:rFonts w:eastAsiaTheme="minorEastAsia"/>
        </w:rPr>
        <w:t>年</w:t>
      </w:r>
      <w:r>
        <w:rPr>
          <w:rFonts w:eastAsiaTheme="minorEastAsia"/>
          <w:lang w:val="fr-FR"/>
        </w:rPr>
        <w:t>，</w:t>
      </w:r>
      <w:r>
        <w:rPr>
          <w:rFonts w:eastAsiaTheme="minorEastAsia"/>
          <w:lang w:val="fr-FR"/>
        </w:rPr>
        <w:t>113-200</w:t>
      </w:r>
      <w:r>
        <w:rPr>
          <w:rFonts w:eastAsiaTheme="minorEastAsia"/>
        </w:rPr>
        <w:t>页</w:t>
      </w:r>
      <w:r>
        <w:rPr>
          <w:rFonts w:eastAsiaTheme="minorEastAsia"/>
          <w:lang w:val="fr-FR"/>
        </w:rPr>
        <w:t>；</w:t>
      </w:r>
      <w:r>
        <w:rPr>
          <w:rFonts w:eastAsiaTheme="minorEastAsia"/>
          <w:lang w:val="fr-FR"/>
        </w:rPr>
        <w:t xml:space="preserve">Paul Pelliot, </w:t>
      </w:r>
      <w:r>
        <w:rPr>
          <w:rFonts w:eastAsiaTheme="minorEastAsia"/>
          <w:i/>
          <w:iCs/>
          <w:lang w:val="fr-FR"/>
        </w:rPr>
        <w:t>Notes on Marco Polo</w:t>
      </w:r>
      <w:r>
        <w:rPr>
          <w:rFonts w:eastAsiaTheme="minorEastAsia"/>
          <w:lang w:val="fr-FR"/>
        </w:rPr>
        <w:t xml:space="preserve">, Paris: Imprimerie Nationale,1959, v.1, p.167,“Caracorom”; J. A. </w:t>
      </w:r>
      <w:proofErr w:type="spellStart"/>
      <w:r>
        <w:rPr>
          <w:rFonts w:eastAsiaTheme="minorEastAsia"/>
          <w:lang w:val="fr-FR"/>
        </w:rPr>
        <w:t>Boyle,“The</w:t>
      </w:r>
      <w:proofErr w:type="spellEnd"/>
      <w:r>
        <w:rPr>
          <w:rFonts w:eastAsiaTheme="minorEastAsia"/>
          <w:lang w:val="fr-FR"/>
        </w:rPr>
        <w:t xml:space="preserve"> </w:t>
      </w:r>
      <w:proofErr w:type="spellStart"/>
      <w:r>
        <w:rPr>
          <w:rFonts w:eastAsiaTheme="minorEastAsia"/>
          <w:lang w:val="fr-FR"/>
        </w:rPr>
        <w:t>seasonal</w:t>
      </w:r>
      <w:proofErr w:type="spellEnd"/>
      <w:r>
        <w:rPr>
          <w:rFonts w:eastAsiaTheme="minorEastAsia"/>
          <w:lang w:val="fr-FR"/>
        </w:rPr>
        <w:t xml:space="preserve"> </w:t>
      </w:r>
      <w:proofErr w:type="spellStart"/>
      <w:r>
        <w:rPr>
          <w:rFonts w:eastAsiaTheme="minorEastAsia"/>
          <w:lang w:val="fr-FR"/>
        </w:rPr>
        <w:t>Residences</w:t>
      </w:r>
      <w:proofErr w:type="spellEnd"/>
      <w:r>
        <w:rPr>
          <w:rFonts w:eastAsiaTheme="minorEastAsia"/>
          <w:lang w:val="fr-FR"/>
        </w:rPr>
        <w:t xml:space="preserve"> of the Great Khan </w:t>
      </w:r>
      <w:r>
        <w:rPr>
          <w:rFonts w:eastAsiaTheme="minorEastAsia"/>
          <w:lang w:val="tr-TR"/>
        </w:rPr>
        <w:t>Ögdei</w:t>
      </w:r>
      <w:r>
        <w:rPr>
          <w:rFonts w:eastAsiaTheme="minorEastAsia"/>
          <w:lang w:val="fr-FR"/>
        </w:rPr>
        <w:t xml:space="preserve">”, </w:t>
      </w:r>
      <w:r>
        <w:rPr>
          <w:rFonts w:eastAsiaTheme="minorEastAsia"/>
          <w:i/>
          <w:iCs/>
          <w:lang w:val="fr-FR"/>
        </w:rPr>
        <w:t>The Mongol World Empire 1206-1370</w:t>
      </w:r>
      <w:r>
        <w:rPr>
          <w:rFonts w:eastAsiaTheme="minorEastAsia"/>
          <w:lang w:val="fr-FR"/>
        </w:rPr>
        <w:t>, London: Variorum Reprints, 1977, pp.145-151; Ho, Kai Lung</w:t>
      </w:r>
      <w:r>
        <w:rPr>
          <w:rFonts w:eastAsiaTheme="minorEastAsia"/>
          <w:lang w:val="fr-FR"/>
        </w:rPr>
        <w:t>（</w:t>
      </w:r>
      <w:r>
        <w:rPr>
          <w:rFonts w:eastAsiaTheme="minorEastAsia"/>
        </w:rPr>
        <w:t>何启龙</w:t>
      </w:r>
      <w:r>
        <w:rPr>
          <w:rFonts w:eastAsiaTheme="minorEastAsia"/>
          <w:lang w:val="fr-FR"/>
        </w:rPr>
        <w:t>）</w:t>
      </w:r>
      <w:r>
        <w:rPr>
          <w:rFonts w:eastAsiaTheme="minorEastAsia"/>
          <w:lang w:val="fr-FR"/>
        </w:rPr>
        <w:t xml:space="preserve">, </w:t>
      </w:r>
      <w:r>
        <w:rPr>
          <w:rFonts w:eastAsiaTheme="minorEastAsia"/>
          <w:i/>
          <w:iCs/>
          <w:lang w:val="fr-FR"/>
        </w:rPr>
        <w:t xml:space="preserve">Power, Economy, and Culture on the Mongol Steppe in the Yuan </w:t>
      </w:r>
      <w:proofErr w:type="spellStart"/>
      <w:r>
        <w:rPr>
          <w:rFonts w:eastAsiaTheme="minorEastAsia"/>
          <w:i/>
          <w:iCs/>
          <w:lang w:val="fr-FR"/>
        </w:rPr>
        <w:t>Era</w:t>
      </w:r>
      <w:proofErr w:type="spellEnd"/>
      <w:r>
        <w:rPr>
          <w:rFonts w:eastAsiaTheme="minorEastAsia"/>
          <w:i/>
          <w:iCs/>
          <w:lang w:val="fr-FR"/>
        </w:rPr>
        <w:t xml:space="preserve">: The Case of </w:t>
      </w:r>
      <w:proofErr w:type="spellStart"/>
      <w:r>
        <w:rPr>
          <w:rFonts w:eastAsiaTheme="minorEastAsia"/>
          <w:i/>
          <w:iCs/>
          <w:lang w:val="fr-FR"/>
        </w:rPr>
        <w:t>Qara</w:t>
      </w:r>
      <w:proofErr w:type="spellEnd"/>
      <w:r>
        <w:rPr>
          <w:rFonts w:eastAsiaTheme="minorEastAsia"/>
          <w:i/>
          <w:iCs/>
          <w:lang w:val="fr-FR"/>
        </w:rPr>
        <w:t xml:space="preserve"> </w:t>
      </w:r>
      <w:proofErr w:type="spellStart"/>
      <w:r>
        <w:rPr>
          <w:rFonts w:eastAsiaTheme="minorEastAsia"/>
          <w:i/>
          <w:iCs/>
          <w:lang w:val="fr-FR"/>
        </w:rPr>
        <w:t>Qorum</w:t>
      </w:r>
      <w:proofErr w:type="spellEnd"/>
      <w:r>
        <w:rPr>
          <w:rFonts w:eastAsiaTheme="minorEastAsia"/>
          <w:lang w:val="fr-FR"/>
        </w:rPr>
        <w:t xml:space="preserve">, Hong </w:t>
      </w:r>
      <w:proofErr w:type="spellStart"/>
      <w:r>
        <w:rPr>
          <w:rFonts w:eastAsiaTheme="minorEastAsia"/>
          <w:lang w:val="fr-FR"/>
        </w:rPr>
        <w:t>Kong:</w:t>
      </w:r>
      <w:hyperlink r:id="rId1" w:tgtFrame="_blank" w:history="1">
        <w:r>
          <w:rPr>
            <w:rFonts w:eastAsiaTheme="minorEastAsia"/>
            <w:lang w:val="fr-FR"/>
          </w:rPr>
          <w:t>Hong</w:t>
        </w:r>
        <w:proofErr w:type="spellEnd"/>
        <w:r>
          <w:rPr>
            <w:rFonts w:eastAsiaTheme="minorEastAsia"/>
            <w:lang w:val="fr-FR"/>
          </w:rPr>
          <w:t xml:space="preserve"> Kong </w:t>
        </w:r>
        <w:proofErr w:type="spellStart"/>
        <w:r>
          <w:rPr>
            <w:rFonts w:eastAsiaTheme="minorEastAsia"/>
            <w:lang w:val="fr-FR"/>
          </w:rPr>
          <w:t>University</w:t>
        </w:r>
        <w:proofErr w:type="spellEnd"/>
        <w:r>
          <w:rPr>
            <w:rFonts w:eastAsiaTheme="minorEastAsia"/>
            <w:lang w:val="fr-FR"/>
          </w:rPr>
          <w:t xml:space="preserve"> of Science and </w:t>
        </w:r>
        <w:proofErr w:type="spellStart"/>
        <w:r>
          <w:rPr>
            <w:rFonts w:eastAsiaTheme="minorEastAsia"/>
            <w:lang w:val="fr-FR"/>
          </w:rPr>
          <w:t>Technology</w:t>
        </w:r>
        <w:proofErr w:type="spellEnd"/>
      </w:hyperlink>
      <w:r>
        <w:rPr>
          <w:rFonts w:eastAsiaTheme="minorEastAsia"/>
          <w:lang w:val="fr-FR"/>
        </w:rPr>
        <w:t>,</w:t>
      </w:r>
      <w:r>
        <w:rPr>
          <w:rFonts w:eastAsiaTheme="minorEastAsia"/>
          <w:kern w:val="0"/>
          <w:lang w:val="fr-FR"/>
        </w:rPr>
        <w:t> </w:t>
      </w:r>
      <w:r>
        <w:rPr>
          <w:rFonts w:eastAsiaTheme="minorEastAsia"/>
          <w:lang w:val="fr-FR"/>
        </w:rPr>
        <w:t xml:space="preserve">2004, </w:t>
      </w:r>
      <w:proofErr w:type="spellStart"/>
      <w:r>
        <w:rPr>
          <w:rFonts w:eastAsiaTheme="minorEastAsia"/>
          <w:lang w:val="fr-FR"/>
        </w:rPr>
        <w:t>Thesis</w:t>
      </w:r>
      <w:proofErr w:type="spellEnd"/>
      <w:r>
        <w:rPr>
          <w:rFonts w:eastAsiaTheme="minorEastAsia"/>
          <w:lang w:val="fr-FR"/>
        </w:rPr>
        <w:t xml:space="preserve"> </w:t>
      </w:r>
      <w:proofErr w:type="spellStart"/>
      <w:r>
        <w:rPr>
          <w:rFonts w:eastAsiaTheme="minorEastAsia"/>
          <w:lang w:val="fr-FR"/>
        </w:rPr>
        <w:t>requirements</w:t>
      </w:r>
      <w:proofErr w:type="spellEnd"/>
      <w:r>
        <w:rPr>
          <w:rFonts w:eastAsiaTheme="minorEastAsia"/>
          <w:lang w:val="fr-FR"/>
        </w:rPr>
        <w:t xml:space="preserve"> for the </w:t>
      </w:r>
      <w:proofErr w:type="spellStart"/>
      <w:r>
        <w:rPr>
          <w:rFonts w:eastAsiaTheme="minorEastAsia"/>
          <w:lang w:val="fr-FR"/>
        </w:rPr>
        <w:t>Degree</w:t>
      </w:r>
      <w:proofErr w:type="spellEnd"/>
      <w:r>
        <w:rPr>
          <w:rFonts w:eastAsiaTheme="minorEastAsia"/>
          <w:lang w:val="fr-FR"/>
        </w:rPr>
        <w:t xml:space="preserve"> of Master of </w:t>
      </w:r>
      <w:proofErr w:type="spellStart"/>
      <w:r>
        <w:rPr>
          <w:rFonts w:eastAsiaTheme="minorEastAsia"/>
          <w:lang w:val="fr-FR"/>
        </w:rPr>
        <w:t>Philosophy</w:t>
      </w:r>
      <w:proofErr w:type="spellEnd"/>
      <w:r>
        <w:rPr>
          <w:rFonts w:eastAsiaTheme="minorEastAsia"/>
          <w:lang w:val="fr-FR"/>
        </w:rPr>
        <w:t xml:space="preserve">; </w:t>
      </w:r>
      <w:r>
        <w:rPr>
          <w:rFonts w:eastAsiaTheme="minorEastAsia"/>
        </w:rPr>
        <w:t>王颋《大蒙古国的斡耳朵》</w:t>
      </w:r>
      <w:r>
        <w:rPr>
          <w:rFonts w:eastAsiaTheme="minorEastAsia"/>
          <w:lang w:val="fr-FR"/>
        </w:rPr>
        <w:t>，</w:t>
      </w:r>
      <w:r>
        <w:rPr>
          <w:rFonts w:eastAsiaTheme="minorEastAsia"/>
        </w:rPr>
        <w:t>载《龙庭崇汉</w:t>
      </w:r>
      <w:r>
        <w:rPr>
          <w:rFonts w:eastAsiaTheme="minorEastAsia"/>
          <w:lang w:val="fr-FR"/>
        </w:rPr>
        <w:t>：</w:t>
      </w:r>
      <w:r>
        <w:rPr>
          <w:rFonts w:eastAsiaTheme="minorEastAsia"/>
        </w:rPr>
        <w:t>元代政治史研究》</w:t>
      </w:r>
      <w:r>
        <w:rPr>
          <w:rFonts w:eastAsiaTheme="minorEastAsia"/>
          <w:lang w:val="fr-FR"/>
        </w:rPr>
        <w:t>，</w:t>
      </w:r>
      <w:r>
        <w:rPr>
          <w:rFonts w:eastAsiaTheme="minorEastAsia"/>
        </w:rPr>
        <w:t>海口</w:t>
      </w:r>
      <w:r>
        <w:rPr>
          <w:rFonts w:eastAsiaTheme="minorEastAsia"/>
          <w:lang w:val="fr-FR"/>
        </w:rPr>
        <w:t>：</w:t>
      </w:r>
      <w:r>
        <w:rPr>
          <w:rFonts w:eastAsiaTheme="minorEastAsia"/>
        </w:rPr>
        <w:t>南方出版社</w:t>
      </w:r>
      <w:r>
        <w:rPr>
          <w:rFonts w:eastAsiaTheme="minorEastAsia"/>
          <w:lang w:val="fr-FR"/>
        </w:rPr>
        <w:t>，</w:t>
      </w:r>
      <w:r>
        <w:rPr>
          <w:rFonts w:eastAsiaTheme="minorEastAsia"/>
          <w:lang w:val="fr-FR"/>
        </w:rPr>
        <w:t>2002</w:t>
      </w:r>
      <w:r>
        <w:rPr>
          <w:rFonts w:eastAsiaTheme="minorEastAsia"/>
        </w:rPr>
        <w:t>年</w:t>
      </w:r>
      <w:r>
        <w:rPr>
          <w:rFonts w:eastAsiaTheme="minorEastAsia"/>
          <w:lang w:val="fr-FR"/>
        </w:rPr>
        <w:t>，</w:t>
      </w:r>
      <w:r>
        <w:rPr>
          <w:rFonts w:eastAsiaTheme="minorEastAsia"/>
          <w:lang w:val="fr-FR"/>
        </w:rPr>
        <w:t>111-132</w:t>
      </w:r>
      <w:r>
        <w:rPr>
          <w:rFonts w:eastAsiaTheme="minorEastAsia"/>
        </w:rPr>
        <w:t>页</w:t>
      </w:r>
      <w:r>
        <w:rPr>
          <w:rFonts w:eastAsiaTheme="minorEastAsia"/>
          <w:lang w:val="fr-FR"/>
        </w:rPr>
        <w:t>；</w:t>
      </w:r>
      <w:r>
        <w:rPr>
          <w:rFonts w:eastAsiaTheme="minorEastAsia"/>
        </w:rPr>
        <w:t>李治安《中国行政区划通史</w:t>
      </w:r>
      <w:r>
        <w:rPr>
          <w:rFonts w:eastAsiaTheme="minorEastAsia"/>
          <w:lang w:val="fr-FR"/>
        </w:rPr>
        <w:t>：</w:t>
      </w:r>
      <w:r>
        <w:rPr>
          <w:rFonts w:eastAsiaTheme="minorEastAsia"/>
        </w:rPr>
        <w:t>元代卷》</w:t>
      </w:r>
      <w:r>
        <w:rPr>
          <w:rFonts w:eastAsiaTheme="minorEastAsia"/>
          <w:lang w:val="fr-FR"/>
        </w:rPr>
        <w:t>，</w:t>
      </w:r>
      <w:r>
        <w:rPr>
          <w:rFonts w:eastAsiaTheme="minorEastAsia"/>
        </w:rPr>
        <w:t>上海</w:t>
      </w:r>
      <w:r>
        <w:rPr>
          <w:rFonts w:eastAsiaTheme="minorEastAsia"/>
          <w:lang w:val="fr-FR"/>
        </w:rPr>
        <w:t>：</w:t>
      </w:r>
      <w:r>
        <w:rPr>
          <w:rFonts w:eastAsiaTheme="minorEastAsia"/>
        </w:rPr>
        <w:t>复旦大学出版社</w:t>
      </w:r>
      <w:r>
        <w:rPr>
          <w:rFonts w:eastAsiaTheme="minorEastAsia"/>
          <w:lang w:val="fr-FR"/>
        </w:rPr>
        <w:t>，</w:t>
      </w:r>
      <w:r>
        <w:rPr>
          <w:rFonts w:eastAsiaTheme="minorEastAsia"/>
          <w:lang w:val="fr-FR"/>
        </w:rPr>
        <w:t>2009</w:t>
      </w:r>
      <w:r>
        <w:rPr>
          <w:rFonts w:eastAsiaTheme="minorEastAsia"/>
        </w:rPr>
        <w:t>年</w:t>
      </w:r>
      <w:r>
        <w:rPr>
          <w:rFonts w:eastAsiaTheme="minorEastAsia"/>
          <w:lang w:val="fr-FR"/>
        </w:rPr>
        <w:t>，</w:t>
      </w:r>
      <w:r>
        <w:rPr>
          <w:rFonts w:eastAsiaTheme="minorEastAsia"/>
          <w:lang w:val="fr-FR"/>
        </w:rPr>
        <w:t>62-64</w:t>
      </w:r>
      <w:r>
        <w:rPr>
          <w:rFonts w:eastAsiaTheme="minorEastAsia"/>
        </w:rPr>
        <w:t>页。</w:t>
      </w:r>
      <w:r>
        <w:rPr>
          <w:rFonts w:eastAsiaTheme="minorEastAsia"/>
          <w:lang w:eastAsia="ja-JP"/>
        </w:rPr>
        <w:t>考古學研究成果有：白石典之《チンギス＝カンの考古学》东京：同成社，</w:t>
      </w:r>
      <w:r>
        <w:rPr>
          <w:rFonts w:eastAsiaTheme="minorEastAsia"/>
        </w:rPr>
        <w:t>2001</w:t>
      </w:r>
      <w:r>
        <w:rPr>
          <w:rFonts w:eastAsiaTheme="minorEastAsia"/>
        </w:rPr>
        <w:t>年</w:t>
      </w:r>
      <w:r>
        <w:rPr>
          <w:rFonts w:eastAsiaTheme="minorEastAsia"/>
          <w:lang w:eastAsia="ja-JP"/>
        </w:rPr>
        <w:t>；白石典之《モンゴル帝国史の考古学的研究》</w:t>
      </w:r>
      <w:r>
        <w:rPr>
          <w:rFonts w:eastAsiaTheme="minorEastAsia"/>
        </w:rPr>
        <w:t>，</w:t>
      </w:r>
      <w:r>
        <w:rPr>
          <w:rFonts w:eastAsiaTheme="minorEastAsia"/>
          <w:lang w:eastAsia="ja-JP"/>
        </w:rPr>
        <w:t>东京：同成社，</w:t>
      </w:r>
      <w:r>
        <w:rPr>
          <w:rFonts w:eastAsiaTheme="minorEastAsia"/>
        </w:rPr>
        <w:t>2002</w:t>
      </w:r>
      <w:r>
        <w:rPr>
          <w:rFonts w:eastAsiaTheme="minorEastAsia"/>
        </w:rPr>
        <w:t>年</w:t>
      </w:r>
      <w:r>
        <w:rPr>
          <w:rFonts w:eastAsiaTheme="minorEastAsia"/>
          <w:lang w:eastAsia="ja-JP"/>
        </w:rPr>
        <w:t>。白石典之</w:t>
      </w:r>
      <w:r>
        <w:rPr>
          <w:rFonts w:eastAsiaTheme="minorEastAsia"/>
        </w:rPr>
        <w:t>《</w:t>
      </w:r>
      <w:r>
        <w:rPr>
          <w:rFonts w:eastAsiaTheme="minorEastAsia"/>
          <w:lang w:eastAsia="ja-JP"/>
        </w:rPr>
        <w:t>モンゴル帝国における都市の形成と交通：カラゴルム首都圈を中心に</w:t>
      </w:r>
      <w:r>
        <w:rPr>
          <w:rFonts w:eastAsiaTheme="minorEastAsia"/>
        </w:rPr>
        <w:t>》</w:t>
      </w:r>
      <w:r>
        <w:rPr>
          <w:rFonts w:eastAsiaTheme="minorEastAsia"/>
          <w:lang w:eastAsia="ja-JP"/>
        </w:rPr>
        <w:t>，載天也哲也，池田榮史，臼杵勳編《中世東アジアの周邊世界》</w:t>
      </w:r>
      <w:r>
        <w:rPr>
          <w:rFonts w:eastAsiaTheme="minorEastAsia"/>
        </w:rPr>
        <w:t>，</w:t>
      </w:r>
      <w:r>
        <w:rPr>
          <w:rFonts w:eastAsiaTheme="minorEastAsia"/>
          <w:lang w:eastAsia="ja-JP"/>
        </w:rPr>
        <w:t>东京：同成社，</w:t>
      </w:r>
      <w:r>
        <w:rPr>
          <w:rFonts w:eastAsiaTheme="minorEastAsia"/>
        </w:rPr>
        <w:t>2010</w:t>
      </w:r>
      <w:r>
        <w:rPr>
          <w:rFonts w:eastAsiaTheme="minorEastAsia"/>
        </w:rPr>
        <w:t>年</w:t>
      </w:r>
      <w:r>
        <w:rPr>
          <w:rFonts w:eastAsiaTheme="minorEastAsia"/>
          <w:lang w:eastAsia="ja-JP"/>
        </w:rPr>
        <w:t>，</w:t>
      </w:r>
      <w:r>
        <w:rPr>
          <w:rFonts w:eastAsiaTheme="minorEastAsia"/>
        </w:rPr>
        <w:t>11-22</w:t>
      </w:r>
      <w:r>
        <w:rPr>
          <w:rFonts w:eastAsiaTheme="minorEastAsia"/>
        </w:rPr>
        <w:t>页</w:t>
      </w:r>
      <w:r>
        <w:rPr>
          <w:rFonts w:eastAsiaTheme="minorEastAsia"/>
          <w:lang w:eastAsia="ja-JP"/>
        </w:rPr>
        <w:t>。</w:t>
      </w:r>
      <w:r>
        <w:rPr>
          <w:rFonts w:eastAsiaTheme="minorEastAsia"/>
        </w:rPr>
        <w:t>林梅村</w:t>
      </w:r>
      <w:r>
        <w:rPr>
          <w:rFonts w:eastAsiaTheme="minorEastAsia"/>
          <w:lang w:eastAsia="ja-JP"/>
        </w:rPr>
        <w:t>《</w:t>
      </w:r>
      <w:r>
        <w:rPr>
          <w:rFonts w:eastAsiaTheme="minorEastAsia"/>
        </w:rPr>
        <w:t>成吉思汗史迹调查</w:t>
      </w:r>
      <w:r>
        <w:rPr>
          <w:rFonts w:eastAsiaTheme="minorEastAsia"/>
          <w:lang w:eastAsia="ja-JP"/>
        </w:rPr>
        <w:t>》</w:t>
      </w:r>
      <w:r>
        <w:rPr>
          <w:rFonts w:eastAsiaTheme="minorEastAsia"/>
        </w:rPr>
        <w:t>，《考古》</w:t>
      </w:r>
      <w:r>
        <w:rPr>
          <w:rFonts w:eastAsiaTheme="minorEastAsia"/>
          <w:lang w:eastAsia="ja-JP"/>
        </w:rPr>
        <w:t>，</w:t>
      </w:r>
      <w:r>
        <w:rPr>
          <w:rFonts w:eastAsiaTheme="minorEastAsia"/>
        </w:rPr>
        <w:t>北京</w:t>
      </w:r>
      <w:r>
        <w:rPr>
          <w:rFonts w:eastAsiaTheme="minorEastAsia"/>
          <w:lang w:eastAsia="ja-JP"/>
        </w:rPr>
        <w:t>：</w:t>
      </w:r>
      <w:r>
        <w:rPr>
          <w:rFonts w:eastAsiaTheme="minorEastAsia"/>
        </w:rPr>
        <w:t>2008</w:t>
      </w:r>
      <w:r>
        <w:rPr>
          <w:rFonts w:eastAsiaTheme="minorEastAsia"/>
          <w:lang w:eastAsia="ja-JP"/>
        </w:rPr>
        <w:t>年第</w:t>
      </w:r>
      <w:r>
        <w:rPr>
          <w:rFonts w:eastAsiaTheme="minorEastAsia"/>
        </w:rPr>
        <w:t>9</w:t>
      </w:r>
      <w:r>
        <w:rPr>
          <w:rFonts w:eastAsiaTheme="minorEastAsia"/>
          <w:lang w:eastAsia="ja-JP"/>
        </w:rPr>
        <w:t>期</w:t>
      </w:r>
      <w:r>
        <w:rPr>
          <w:rFonts w:eastAsiaTheme="minorEastAsia"/>
        </w:rPr>
        <w:t>，</w:t>
      </w:r>
      <w:r>
        <w:rPr>
          <w:rFonts w:eastAsiaTheme="minorEastAsia"/>
        </w:rPr>
        <w:t>74-92</w:t>
      </w:r>
      <w:r>
        <w:rPr>
          <w:rFonts w:eastAsiaTheme="minorEastAsia"/>
        </w:rPr>
        <w:t>页。</w:t>
      </w:r>
      <w:r>
        <w:rPr>
          <w:rFonts w:eastAsiaTheme="minorEastAsia"/>
          <w:lang w:eastAsia="ja-JP"/>
        </w:rPr>
        <w:t>关于哈剌和林地区内的蒙古宗王领地的研究可参看：松田孝一《トゥルイ家のハンガイ游牧地》，（原载《立命馆文学》，</w:t>
      </w:r>
      <w:r>
        <w:rPr>
          <w:rFonts w:eastAsiaTheme="minorEastAsia"/>
        </w:rPr>
        <w:t>1994</w:t>
      </w:r>
      <w:r>
        <w:rPr>
          <w:rFonts w:eastAsiaTheme="minorEastAsia"/>
          <w:lang w:eastAsia="ja-JP"/>
        </w:rPr>
        <w:t>年）；此文有乌日娜汉译《拖雷家族之杭爱山领地》，载《蒙古学信息》，呼和浩特：</w:t>
      </w:r>
      <w:r>
        <w:rPr>
          <w:rFonts w:eastAsiaTheme="minorEastAsia"/>
        </w:rPr>
        <w:t>1996</w:t>
      </w:r>
      <w:r>
        <w:rPr>
          <w:rFonts w:eastAsiaTheme="minorEastAsia"/>
          <w:lang w:eastAsia="ja-JP"/>
        </w:rPr>
        <w:t>，第</w:t>
      </w:r>
      <w:r>
        <w:rPr>
          <w:rFonts w:eastAsiaTheme="minorEastAsia"/>
        </w:rPr>
        <w:t>1</w:t>
      </w:r>
      <w:r>
        <w:rPr>
          <w:rFonts w:eastAsiaTheme="minorEastAsia"/>
          <w:lang w:eastAsia="ja-JP"/>
        </w:rPr>
        <w:t>期，</w:t>
      </w:r>
      <w:r>
        <w:rPr>
          <w:rFonts w:eastAsiaTheme="minorEastAsia"/>
        </w:rPr>
        <w:t>8-16</w:t>
      </w:r>
      <w:r>
        <w:rPr>
          <w:rFonts w:eastAsiaTheme="minorEastAsia"/>
          <w:lang w:eastAsia="ja-JP"/>
        </w:rPr>
        <w:t>页；李治安《元世祖忽必烈草原领地考》，《史学集刊》</w:t>
      </w:r>
      <w:r>
        <w:rPr>
          <w:rFonts w:eastAsiaTheme="minorEastAsia"/>
        </w:rPr>
        <w:t>2005</w:t>
      </w:r>
      <w:r>
        <w:rPr>
          <w:rFonts w:eastAsiaTheme="minorEastAsia"/>
          <w:lang w:eastAsia="ja-JP"/>
        </w:rPr>
        <w:t>年第</w:t>
      </w:r>
      <w:r>
        <w:rPr>
          <w:rFonts w:eastAsiaTheme="minorEastAsia"/>
        </w:rPr>
        <w:t>3</w:t>
      </w:r>
      <w:r>
        <w:rPr>
          <w:rFonts w:eastAsiaTheme="minorEastAsia"/>
          <w:lang w:eastAsia="ja-JP"/>
        </w:rPr>
        <w:t>期，</w:t>
      </w:r>
      <w:r>
        <w:rPr>
          <w:rFonts w:eastAsiaTheme="minorEastAsia"/>
        </w:rPr>
        <w:t>75-81</w:t>
      </w:r>
      <w:r>
        <w:rPr>
          <w:rFonts w:eastAsiaTheme="minorEastAsia"/>
          <w:lang w:eastAsia="ja-JP"/>
        </w:rPr>
        <w:t>页。</w:t>
      </w:r>
    </w:p>
  </w:footnote>
  <w:footnote w:id="5">
    <w:p w14:paraId="2C6E7AE2" w14:textId="77777777" w:rsidR="00363007" w:rsidRDefault="00000000">
      <w:pPr>
        <w:pStyle w:val="ab"/>
        <w:jc w:val="both"/>
        <w:rPr>
          <w:rFonts w:eastAsiaTheme="minorEastAsia"/>
          <w:lang w:val="tr-TR" w:eastAsia="zh-TW"/>
        </w:rPr>
      </w:pPr>
      <w:r>
        <w:rPr>
          <w:rStyle w:val="af0"/>
          <w:rFonts w:eastAsiaTheme="minorEastAsia"/>
        </w:rPr>
        <w:footnoteRef/>
      </w:r>
      <w:r>
        <w:rPr>
          <w:rFonts w:eastAsiaTheme="minorEastAsia"/>
        </w:rPr>
        <w:t xml:space="preserve"> </w:t>
      </w:r>
      <w:r>
        <w:rPr>
          <w:rFonts w:eastAsiaTheme="minorEastAsia"/>
        </w:rPr>
        <w:t>由于对研究早期蒙古帝国史最为重要的波斯文史籍：拉施都丁（</w:t>
      </w:r>
      <w:proofErr w:type="spellStart"/>
      <w:r>
        <w:rPr>
          <w:rFonts w:eastAsiaTheme="minorEastAsia"/>
        </w:rPr>
        <w:t>Rāshīd</w:t>
      </w:r>
      <w:proofErr w:type="spellEnd"/>
      <w:r>
        <w:rPr>
          <w:rFonts w:eastAsiaTheme="minorEastAsia"/>
        </w:rPr>
        <w:t xml:space="preserve"> al-</w:t>
      </w:r>
      <w:proofErr w:type="spellStart"/>
      <w:r>
        <w:rPr>
          <w:rFonts w:eastAsiaTheme="minorEastAsia"/>
        </w:rPr>
        <w:t>Dīn</w:t>
      </w:r>
      <w:proofErr w:type="spellEnd"/>
      <w:r>
        <w:rPr>
          <w:rFonts w:eastAsiaTheme="minorEastAsia"/>
        </w:rPr>
        <w:t>）的《史集》（</w:t>
      </w:r>
      <w:proofErr w:type="spellStart"/>
      <w:r>
        <w:rPr>
          <w:rFonts w:eastAsiaTheme="minorEastAsia"/>
          <w:i/>
          <w:iCs/>
        </w:rPr>
        <w:t>Jāmi</w:t>
      </w:r>
      <w:proofErr w:type="spellEnd"/>
      <w:r>
        <w:rPr>
          <w:rFonts w:eastAsiaTheme="minorEastAsia"/>
          <w:i/>
          <w:iCs/>
        </w:rPr>
        <w:t>’ al-</w:t>
      </w:r>
      <w:proofErr w:type="spellStart"/>
      <w:r>
        <w:rPr>
          <w:rFonts w:eastAsiaTheme="minorEastAsia"/>
          <w:i/>
          <w:iCs/>
        </w:rPr>
        <w:t>tavārīkh</w:t>
      </w:r>
      <w:proofErr w:type="spellEnd"/>
      <w:r>
        <w:rPr>
          <w:rFonts w:eastAsiaTheme="minorEastAsia"/>
        </w:rPr>
        <w:t>）版本情况比较复杂：前苏联学者虽仅完成了《部族志》、《窝阔台汗本纪》以及《诸伊利汗纪》的集校本，但质量较高。而伊朗蒙古史学者卡弥里（</w:t>
      </w:r>
      <w:proofErr w:type="spellStart"/>
      <w:r>
        <w:rPr>
          <w:rFonts w:eastAsiaTheme="minorEastAsia"/>
        </w:rPr>
        <w:t>Kamīl</w:t>
      </w:r>
      <w:proofErr w:type="spellEnd"/>
      <w:r>
        <w:rPr>
          <w:rFonts w:eastAsiaTheme="minorEastAsia"/>
        </w:rPr>
        <w:t>）和罗珊（</w:t>
      </w:r>
      <w:proofErr w:type="spellStart"/>
      <w:r>
        <w:rPr>
          <w:rFonts w:eastAsiaTheme="minorEastAsia"/>
        </w:rPr>
        <w:t>Rawshān</w:t>
      </w:r>
      <w:proofErr w:type="spellEnd"/>
      <w:r>
        <w:rPr>
          <w:rFonts w:eastAsiaTheme="minorEastAsia"/>
        </w:rPr>
        <w:t>）分别完成了全书的排印、校勘本，惟校勘质量不及前者精审。此外作者也引用了伦敦图书馆藏《史集》抄本（编号：</w:t>
      </w:r>
      <w:r>
        <w:rPr>
          <w:rFonts w:eastAsiaTheme="minorEastAsia"/>
        </w:rPr>
        <w:t>BL.Add.7628</w:t>
      </w:r>
      <w:r>
        <w:rPr>
          <w:rFonts w:eastAsiaTheme="minorEastAsia"/>
        </w:rPr>
        <w:t>）。此本</w:t>
      </w:r>
      <w:r>
        <w:rPr>
          <w:rFonts w:eastAsiaTheme="minorEastAsia"/>
          <w:lang w:val="tr-TR"/>
        </w:rPr>
        <w:t>为南京大学陈得芝先生惠赐胶片打印本）。鉴于上述情况，文中凡需要检核原文处，皆优先使用苏联学者校勘本，次则引伊朗本，仍无法定夺者再参考</w:t>
      </w:r>
      <w:r>
        <w:rPr>
          <w:rFonts w:eastAsiaTheme="minorEastAsia"/>
        </w:rPr>
        <w:t>伦敦</w:t>
      </w:r>
      <w:r>
        <w:rPr>
          <w:rFonts w:eastAsiaTheme="minorEastAsia"/>
          <w:lang w:val="tr-TR"/>
        </w:rPr>
        <w:t>本，最后引录汉译本（据俄译本转译）相参照。汉译文无误者，则仅引汉译本页码。</w:t>
      </w:r>
    </w:p>
  </w:footnote>
  <w:footnote w:id="6">
    <w:p w14:paraId="256D0260" w14:textId="77777777" w:rsidR="00363007" w:rsidRDefault="00000000">
      <w:pPr>
        <w:pStyle w:val="ab"/>
        <w:jc w:val="both"/>
        <w:rPr>
          <w:rFonts w:eastAsiaTheme="minorEastAsia"/>
          <w:lang w:val="tr-TR"/>
        </w:rPr>
      </w:pPr>
      <w:r>
        <w:rPr>
          <w:rStyle w:val="af0"/>
          <w:rFonts w:eastAsiaTheme="minorEastAsia"/>
        </w:rPr>
        <w:footnoteRef/>
      </w:r>
      <w:r>
        <w:rPr>
          <w:rFonts w:eastAsiaTheme="minorEastAsia"/>
          <w:lang w:val="tr-TR" w:eastAsia="zh-TW"/>
        </w:rPr>
        <w:t xml:space="preserve"> </w:t>
      </w:r>
      <w:r>
        <w:rPr>
          <w:rFonts w:eastAsiaTheme="minorEastAsia"/>
          <w:lang w:val="tr-TR"/>
        </w:rPr>
        <w:t>在蒙元时期的汉文史料中，我们无法找到一个能与</w:t>
      </w:r>
      <w:r>
        <w:rPr>
          <w:rFonts w:eastAsiaTheme="minorEastAsia"/>
          <w:lang w:val="tr-TR" w:eastAsia="zh-TW"/>
        </w:rPr>
        <w:t>“</w:t>
      </w:r>
      <w:r>
        <w:rPr>
          <w:rFonts w:eastAsiaTheme="minorEastAsia"/>
          <w:lang w:val="tr-TR"/>
        </w:rPr>
        <w:t>蒙古斯坦</w:t>
      </w:r>
      <w:r>
        <w:rPr>
          <w:rFonts w:eastAsiaTheme="minorEastAsia"/>
          <w:lang w:val="tr-TR" w:eastAsia="zh-TW"/>
        </w:rPr>
        <w:t>”</w:t>
      </w:r>
      <w:r>
        <w:rPr>
          <w:rFonts w:eastAsiaTheme="minorEastAsia"/>
          <w:lang w:val="tr-TR"/>
        </w:rPr>
        <w:t>指称范围完全契合的汉语词汇。陶宗仪《南村辍耕录》卷十《锁阳》条有所谓的</w:t>
      </w:r>
      <w:r>
        <w:rPr>
          <w:rFonts w:eastAsiaTheme="minorEastAsia"/>
          <w:lang w:val="tr-TR" w:eastAsia="zh-TW"/>
        </w:rPr>
        <w:t>“</w:t>
      </w:r>
      <w:r>
        <w:rPr>
          <w:rFonts w:eastAsiaTheme="minorEastAsia"/>
          <w:lang w:val="tr-TR"/>
        </w:rPr>
        <w:t>鞑靼田地</w:t>
      </w:r>
      <w:r>
        <w:rPr>
          <w:rFonts w:eastAsiaTheme="minorEastAsia"/>
          <w:lang w:val="tr-TR" w:eastAsia="zh-TW"/>
        </w:rPr>
        <w:t>”</w:t>
      </w:r>
      <w:r>
        <w:rPr>
          <w:rFonts w:eastAsiaTheme="minorEastAsia"/>
          <w:lang w:val="tr-TR"/>
        </w:rPr>
        <w:t>之名，北京：中华书局，</w:t>
      </w:r>
      <w:r>
        <w:rPr>
          <w:rFonts w:eastAsiaTheme="minorEastAsia"/>
          <w:lang w:val="tr-TR" w:eastAsia="zh-TW"/>
        </w:rPr>
        <w:t>1997</w:t>
      </w:r>
      <w:r>
        <w:rPr>
          <w:rFonts w:eastAsiaTheme="minorEastAsia"/>
          <w:lang w:val="tr-TR"/>
        </w:rPr>
        <w:t>年，</w:t>
      </w:r>
      <w:r>
        <w:rPr>
          <w:rFonts w:eastAsiaTheme="minorEastAsia"/>
          <w:lang w:val="tr-TR" w:eastAsia="zh-TW"/>
        </w:rPr>
        <w:t>127</w:t>
      </w:r>
      <w:r>
        <w:rPr>
          <w:rFonts w:eastAsiaTheme="minorEastAsia"/>
          <w:lang w:val="tr-TR"/>
        </w:rPr>
        <w:t>页。这应该来自对蒙古语的硬译（此则承中国社会科学院民族所刘正寅老师告知）。而对一般人而言，他们对漠北的概念是相当模糊的。通常只是笼统地用蒙古高原中部的戈壁沙漠概称之，更遑论对杭爱山以西地区的了解了。史料中将整个蒙古高原称为</w:t>
      </w:r>
      <w:r>
        <w:rPr>
          <w:rFonts w:eastAsiaTheme="minorEastAsia"/>
          <w:lang w:val="tr-TR" w:eastAsia="zh-TW"/>
        </w:rPr>
        <w:t>“</w:t>
      </w:r>
      <w:r>
        <w:rPr>
          <w:rFonts w:eastAsiaTheme="minorEastAsia"/>
          <w:lang w:val="tr-TR"/>
        </w:rPr>
        <w:t>岭北</w:t>
      </w:r>
      <w:r>
        <w:rPr>
          <w:rFonts w:eastAsiaTheme="minorEastAsia"/>
          <w:lang w:val="tr-TR" w:eastAsia="zh-TW"/>
        </w:rPr>
        <w:t>”</w:t>
      </w:r>
      <w:r>
        <w:rPr>
          <w:rFonts w:eastAsiaTheme="minorEastAsia"/>
          <w:lang w:val="tr-TR"/>
        </w:rPr>
        <w:t>，或与元代岭北行省之成立有关。与此相关的例证有：彭大雅着，徐霆疏《黑鞑事略》则称：</w:t>
      </w:r>
      <w:r>
        <w:rPr>
          <w:rFonts w:eastAsiaTheme="minorEastAsia"/>
          <w:lang w:val="tr-TR" w:eastAsia="zh-TW"/>
        </w:rPr>
        <w:t>“</w:t>
      </w:r>
      <w:r>
        <w:rPr>
          <w:rFonts w:eastAsiaTheme="minorEastAsia"/>
          <w:lang w:val="tr-TR"/>
        </w:rPr>
        <w:t>黑鞑之国，号大蒙古。沙漠之地，有蒙古山。</w:t>
      </w:r>
      <w:r>
        <w:rPr>
          <w:rFonts w:eastAsiaTheme="minorEastAsia"/>
          <w:lang w:val="tr-TR" w:eastAsia="zh-TW"/>
        </w:rPr>
        <w:t>”</w:t>
      </w:r>
      <w:r>
        <w:rPr>
          <w:rFonts w:eastAsiaTheme="minorEastAsia"/>
          <w:highlight w:val="yellow"/>
          <w:lang w:val="tr-TR"/>
        </w:rPr>
        <w:t>又尹志平《葆光集》卷中，《临江仙</w:t>
      </w:r>
      <w:r>
        <w:rPr>
          <w:rFonts w:eastAsiaTheme="minorEastAsia"/>
          <w:highlight w:val="yellow"/>
          <w:lang w:val="tr-TR" w:eastAsia="zh-TW"/>
        </w:rPr>
        <w:t>·</w:t>
      </w:r>
      <w:r>
        <w:rPr>
          <w:rFonts w:eastAsiaTheme="minorEastAsia"/>
          <w:highlight w:val="yellow"/>
          <w:lang w:val="tr-TR"/>
        </w:rPr>
        <w:t>序》云：</w:t>
      </w:r>
      <w:r>
        <w:rPr>
          <w:rFonts w:eastAsiaTheme="minorEastAsia"/>
          <w:highlight w:val="yellow"/>
          <w:lang w:val="tr-TR" w:eastAsia="zh-TW"/>
        </w:rPr>
        <w:t>“</w:t>
      </w:r>
      <w:r>
        <w:rPr>
          <w:rFonts w:eastAsiaTheme="minorEastAsia"/>
          <w:highlight w:val="yellow"/>
          <w:lang w:val="tr-TR"/>
        </w:rPr>
        <w:t>袁夫人住沙漠十年，后出家回都，作词以赠之。</w:t>
      </w:r>
      <w:r>
        <w:rPr>
          <w:rFonts w:eastAsiaTheme="minorEastAsia"/>
          <w:lang w:val="tr-TR" w:eastAsia="zh-TW"/>
        </w:rPr>
        <w:t>”</w:t>
      </w:r>
      <w:r>
        <w:rPr>
          <w:rFonts w:eastAsiaTheme="minorEastAsia"/>
          <w:lang w:val="tr-TR"/>
        </w:rPr>
        <w:t>其时袁氏当随金公主皇后居住于鄂尔浑河畔斡耳朵中。</w:t>
      </w:r>
    </w:p>
    <w:p w14:paraId="6200E148" w14:textId="77777777" w:rsidR="00363007" w:rsidRDefault="00363007">
      <w:pPr>
        <w:pStyle w:val="ab"/>
        <w:jc w:val="both"/>
        <w:rPr>
          <w:rFonts w:eastAsiaTheme="minorEastAsia"/>
          <w:lang w:val="tr-TR"/>
        </w:rPr>
      </w:pPr>
    </w:p>
    <w:p w14:paraId="56CF8123" w14:textId="77777777" w:rsidR="00363007" w:rsidRDefault="00000000">
      <w:pPr>
        <w:pStyle w:val="ab"/>
        <w:jc w:val="both"/>
        <w:rPr>
          <w:rFonts w:eastAsiaTheme="minorEastAsia"/>
          <w:lang w:val="tr-TR" w:eastAsia="zh-TW"/>
        </w:rPr>
      </w:pPr>
      <w:r>
        <w:rPr>
          <w:rFonts w:eastAsiaTheme="minorEastAsia"/>
          <w:lang w:val="tr-TR"/>
        </w:rPr>
        <w:t>刘晓，《成吉思汗公主皇后杂考》，原刊《民大史学》第</w:t>
      </w:r>
      <w:r>
        <w:rPr>
          <w:rFonts w:eastAsiaTheme="minorEastAsia"/>
          <w:lang w:val="tr-TR" w:eastAsia="zh-TW"/>
        </w:rPr>
        <w:t>5</w:t>
      </w:r>
      <w:r>
        <w:rPr>
          <w:rFonts w:eastAsiaTheme="minorEastAsia"/>
          <w:lang w:val="tr-TR"/>
        </w:rPr>
        <w:t>辑，北京：民族出版社，</w:t>
      </w:r>
      <w:r>
        <w:rPr>
          <w:rFonts w:eastAsiaTheme="minorEastAsia"/>
          <w:lang w:val="tr-TR" w:eastAsia="zh-TW"/>
        </w:rPr>
        <w:t>2004</w:t>
      </w:r>
      <w:r>
        <w:rPr>
          <w:rFonts w:eastAsiaTheme="minorEastAsia"/>
          <w:lang w:val="tr-TR"/>
        </w:rPr>
        <w:t>年，引自网络：</w:t>
      </w:r>
      <w:r>
        <w:fldChar w:fldCharType="begin"/>
      </w:r>
      <w:r w:rsidRPr="004F526B">
        <w:rPr>
          <w:lang w:val="tr-TR"/>
        </w:rPr>
        <w:instrText xml:space="preserve"> HYPERLINK "http://www.eurasianhistory.com/data/articles/d01/349.html</w:instrText>
      </w:r>
      <w:r w:rsidRPr="004F526B">
        <w:rPr>
          <w:lang w:val="tr-TR"/>
        </w:rPr>
        <w:instrText>（檢索日期：</w:instrText>
      </w:r>
      <w:r w:rsidRPr="004F526B">
        <w:rPr>
          <w:lang w:val="tr-TR"/>
        </w:rPr>
        <w:instrText xml:space="preserve">2011" </w:instrText>
      </w:r>
      <w:r>
        <w:fldChar w:fldCharType="separate"/>
      </w:r>
      <w:r>
        <w:rPr>
          <w:rFonts w:eastAsiaTheme="minorEastAsia"/>
          <w:lang w:val="tr-TR" w:eastAsia="zh-TW"/>
        </w:rPr>
        <w:t>http://www.eurasianhistory.com/data/articles/d01/349.html</w:t>
      </w:r>
      <w:r>
        <w:rPr>
          <w:rFonts w:eastAsiaTheme="minorEastAsia"/>
          <w:lang w:val="tr-TR"/>
        </w:rPr>
        <w:t>（检索日期：</w:t>
      </w:r>
      <w:r>
        <w:rPr>
          <w:rFonts w:eastAsiaTheme="minorEastAsia"/>
          <w:lang w:val="tr-TR" w:eastAsia="zh-TW"/>
        </w:rPr>
        <w:t>2011</w:t>
      </w:r>
      <w:r>
        <w:rPr>
          <w:rFonts w:eastAsiaTheme="minorEastAsia"/>
          <w:lang w:val="tr-TR" w:eastAsia="zh-TW"/>
        </w:rPr>
        <w:fldChar w:fldCharType="end"/>
      </w:r>
      <w:r>
        <w:rPr>
          <w:rFonts w:eastAsiaTheme="minorEastAsia"/>
          <w:lang w:val="tr-TR" w:eastAsia="zh-TW"/>
        </w:rPr>
        <w:t>/12/25</w:t>
      </w:r>
      <w:r>
        <w:rPr>
          <w:rFonts w:eastAsiaTheme="minorEastAsia"/>
          <w:lang w:val="tr-TR"/>
        </w:rPr>
        <w:t>）。</w:t>
      </w:r>
    </w:p>
  </w:footnote>
  <w:footnote w:id="7">
    <w:p w14:paraId="719A10D3" w14:textId="77777777" w:rsidR="00363007" w:rsidRDefault="00000000">
      <w:pPr>
        <w:pStyle w:val="ab"/>
        <w:jc w:val="both"/>
        <w:rPr>
          <w:rFonts w:eastAsiaTheme="minorEastAsia"/>
          <w:lang w:val="tr-TR" w:eastAsia="zh-TW"/>
        </w:rPr>
      </w:pPr>
      <w:r>
        <w:rPr>
          <w:rStyle w:val="af0"/>
          <w:rFonts w:eastAsiaTheme="minorEastAsia"/>
        </w:rPr>
        <w:footnoteRef/>
      </w:r>
      <w:r>
        <w:rPr>
          <w:rFonts w:eastAsiaTheme="minorEastAsia"/>
        </w:rPr>
        <w:t xml:space="preserve"> </w:t>
      </w:r>
      <w:r>
        <w:rPr>
          <w:rFonts w:eastAsiaTheme="minorEastAsia"/>
          <w:lang w:val="tr-TR"/>
        </w:rPr>
        <w:t>白玉冬《</w:t>
      </w:r>
      <w:r>
        <w:rPr>
          <w:rFonts w:eastAsiaTheme="minorEastAsia"/>
          <w:lang w:val="tr-TR" w:eastAsia="zh-TW"/>
        </w:rPr>
        <w:t>8</w:t>
      </w:r>
      <w:r>
        <w:rPr>
          <w:rFonts w:eastAsiaTheme="minorEastAsia"/>
          <w:lang w:val="tr-TR"/>
        </w:rPr>
        <w:t>～</w:t>
      </w:r>
      <w:r>
        <w:rPr>
          <w:rFonts w:eastAsiaTheme="minorEastAsia"/>
          <w:lang w:val="tr-TR" w:eastAsia="zh-TW"/>
        </w:rPr>
        <w:t>10</w:t>
      </w:r>
      <w:r>
        <w:rPr>
          <w:rFonts w:eastAsiaTheme="minorEastAsia"/>
          <w:lang w:val="tr-TR"/>
        </w:rPr>
        <w:t>世纪における三十姓タタル</w:t>
      </w:r>
      <w:r>
        <w:rPr>
          <w:rFonts w:eastAsiaTheme="minorEastAsia"/>
          <w:lang w:val="tr-TR" w:eastAsia="ja-JP"/>
        </w:rPr>
        <w:t>=</w:t>
      </w:r>
      <w:r>
        <w:rPr>
          <w:rFonts w:eastAsiaTheme="minorEastAsia"/>
          <w:lang w:val="tr-TR"/>
        </w:rPr>
        <w:t>室韦史研究：モンゴル民族勃兴前史として》，大阪：大阪大学博士学位论文，</w:t>
      </w:r>
      <w:r>
        <w:rPr>
          <w:rFonts w:eastAsiaTheme="minorEastAsia"/>
          <w:lang w:val="tr-TR"/>
        </w:rPr>
        <w:t>2010</w:t>
      </w:r>
      <w:r>
        <w:rPr>
          <w:rFonts w:eastAsiaTheme="minorEastAsia"/>
          <w:lang w:val="tr-TR"/>
        </w:rPr>
        <w:t>年，</w:t>
      </w:r>
      <w:r>
        <w:rPr>
          <w:rFonts w:eastAsiaTheme="minorEastAsia"/>
          <w:lang w:val="tr-TR" w:eastAsia="zh-TW"/>
        </w:rPr>
        <w:t>78</w:t>
      </w:r>
      <w:r>
        <w:rPr>
          <w:rFonts w:eastAsiaTheme="minorEastAsia"/>
          <w:lang w:val="tr-TR"/>
        </w:rPr>
        <w:t>页。</w:t>
      </w:r>
    </w:p>
  </w:footnote>
  <w:footnote w:id="8">
    <w:p w14:paraId="3E846B2F" w14:textId="77777777" w:rsidR="00363007" w:rsidRDefault="00000000">
      <w:pPr>
        <w:pStyle w:val="ab"/>
        <w:jc w:val="both"/>
        <w:rPr>
          <w:rFonts w:eastAsiaTheme="minorEastAsia"/>
          <w:lang w:val="tr-TR"/>
        </w:rPr>
      </w:pPr>
      <w:r>
        <w:rPr>
          <w:rStyle w:val="af0"/>
          <w:rFonts w:eastAsiaTheme="minorEastAsia"/>
        </w:rPr>
        <w:footnoteRef/>
      </w:r>
      <w:r>
        <w:rPr>
          <w:rFonts w:eastAsiaTheme="minorEastAsia"/>
          <w:lang w:val="tr-TR"/>
        </w:rPr>
        <w:t xml:space="preserve"> </w:t>
      </w:r>
      <w:r>
        <w:rPr>
          <w:rFonts w:eastAsiaTheme="minorEastAsia"/>
          <w:lang w:val="tr-TR"/>
        </w:rPr>
        <w:t>《元朝秘史》续集卷一，</w:t>
      </w:r>
      <w:r>
        <w:rPr>
          <w:rFonts w:eastAsiaTheme="minorEastAsia"/>
          <w:lang w:val="tr-TR"/>
        </w:rPr>
        <w:t>254</w:t>
      </w:r>
      <w:r>
        <w:rPr>
          <w:rFonts w:eastAsiaTheme="minorEastAsia"/>
          <w:lang w:val="tr-TR"/>
        </w:rPr>
        <w:t>节，</w:t>
      </w:r>
      <w:r>
        <w:rPr>
          <w:rFonts w:eastAsiaTheme="minorEastAsia"/>
          <w:lang w:val="tr-TR"/>
        </w:rPr>
        <w:t>263</w:t>
      </w:r>
      <w:r>
        <w:rPr>
          <w:rFonts w:eastAsiaTheme="minorEastAsia"/>
          <w:lang w:val="tr-TR"/>
        </w:rPr>
        <w:t>页上。</w:t>
      </w:r>
      <w:r>
        <w:rPr>
          <w:rFonts w:eastAsiaTheme="minorEastAsia"/>
        </w:rPr>
        <w:t>案，此处所引为亦邻真先生的译文，其文辞是诸家译本中最为整饬优美的。</w:t>
      </w:r>
      <w:r>
        <w:rPr>
          <w:rFonts w:eastAsiaTheme="minorEastAsia"/>
          <w:lang w:val="tr-TR"/>
        </w:rPr>
        <w:t>亦邻真《成吉思汗与蒙古民族共同体的形成》，载《亦邻真蒙古学论文集》，呼和浩特：内蒙古人民出版社，</w:t>
      </w:r>
      <w:r>
        <w:rPr>
          <w:rFonts w:eastAsiaTheme="minorEastAsia"/>
          <w:lang w:val="tr-TR"/>
        </w:rPr>
        <w:t>2001</w:t>
      </w:r>
      <w:r>
        <w:rPr>
          <w:rFonts w:eastAsiaTheme="minorEastAsia"/>
          <w:lang w:val="tr-TR"/>
        </w:rPr>
        <w:t>年，</w:t>
      </w:r>
      <w:r>
        <w:rPr>
          <w:rFonts w:eastAsiaTheme="minorEastAsia"/>
          <w:lang w:val="tr-TR"/>
        </w:rPr>
        <w:t>406</w:t>
      </w:r>
      <w:r>
        <w:rPr>
          <w:rFonts w:eastAsiaTheme="minorEastAsia"/>
          <w:lang w:val="tr-TR"/>
        </w:rPr>
        <w:t>页。</w:t>
      </w:r>
    </w:p>
  </w:footnote>
  <w:footnote w:id="9">
    <w:p w14:paraId="7910BFB7" w14:textId="77777777" w:rsidR="00363007" w:rsidRDefault="00000000">
      <w:pPr>
        <w:pStyle w:val="ab"/>
        <w:jc w:val="both"/>
        <w:rPr>
          <w:rFonts w:eastAsiaTheme="minorEastAsia"/>
        </w:rPr>
      </w:pPr>
      <w:r>
        <w:rPr>
          <w:rStyle w:val="af0"/>
          <w:rFonts w:eastAsiaTheme="minorEastAsia"/>
        </w:rPr>
        <w:footnoteRef/>
      </w:r>
      <w:r>
        <w:rPr>
          <w:rFonts w:eastAsiaTheme="minorEastAsia"/>
        </w:rPr>
        <w:t xml:space="preserve"> </w:t>
      </w:r>
      <w:r>
        <w:rPr>
          <w:rFonts w:eastAsiaTheme="minorEastAsia"/>
          <w:lang w:val="tr-TR"/>
        </w:rPr>
        <w:t xml:space="preserve">İsenbıke Togan, </w:t>
      </w:r>
      <w:r>
        <w:rPr>
          <w:rFonts w:eastAsiaTheme="minorEastAsia"/>
          <w:i/>
          <w:iCs/>
          <w:lang w:val="tr-TR"/>
        </w:rPr>
        <w:t>Flexibility and Limitation in Steppe Formations: The Kerait Khanate and Chinggis Khan</w:t>
      </w:r>
      <w:r>
        <w:rPr>
          <w:rFonts w:eastAsiaTheme="minorEastAsia"/>
          <w:lang w:val="tr-TR"/>
        </w:rPr>
        <w:t>, New York: Leiden, 1998, p.68.</w:t>
      </w:r>
    </w:p>
  </w:footnote>
  <w:footnote w:id="10">
    <w:p w14:paraId="1297C0ED" w14:textId="77777777" w:rsidR="00363007" w:rsidRDefault="00000000">
      <w:pPr>
        <w:pStyle w:val="ab"/>
        <w:jc w:val="both"/>
        <w:rPr>
          <w:rFonts w:eastAsiaTheme="minorEastAsia"/>
        </w:rPr>
      </w:pPr>
      <w:r>
        <w:rPr>
          <w:rStyle w:val="af0"/>
          <w:rFonts w:eastAsiaTheme="minorEastAsia"/>
        </w:rPr>
        <w:footnoteRef/>
      </w:r>
      <w:r>
        <w:rPr>
          <w:rFonts w:eastAsiaTheme="minorEastAsia"/>
        </w:rPr>
        <w:t xml:space="preserve"> </w:t>
      </w:r>
      <w:r>
        <w:rPr>
          <w:rFonts w:eastAsiaTheme="minorEastAsia"/>
          <w:highlight w:val="yellow"/>
        </w:rPr>
        <w:t>志费尼（</w:t>
      </w:r>
      <w:proofErr w:type="spellStart"/>
      <w:r>
        <w:rPr>
          <w:rFonts w:eastAsiaTheme="minorEastAsia"/>
          <w:highlight w:val="yellow"/>
        </w:rPr>
        <w:t>ʿAlā</w:t>
      </w:r>
      <w:proofErr w:type="spellEnd"/>
      <w:r>
        <w:rPr>
          <w:rFonts w:eastAsiaTheme="minorEastAsia"/>
          <w:highlight w:val="yellow"/>
        </w:rPr>
        <w:t xml:space="preserve"> al-</w:t>
      </w:r>
      <w:proofErr w:type="spellStart"/>
      <w:r>
        <w:rPr>
          <w:rFonts w:eastAsiaTheme="minorEastAsia"/>
          <w:highlight w:val="yellow"/>
        </w:rPr>
        <w:t>Dīn</w:t>
      </w:r>
      <w:proofErr w:type="spellEnd"/>
      <w:r>
        <w:rPr>
          <w:rFonts w:eastAsiaTheme="minorEastAsia"/>
          <w:highlight w:val="yellow"/>
        </w:rPr>
        <w:t xml:space="preserve"> </w:t>
      </w:r>
      <w:proofErr w:type="spellStart"/>
      <w:r>
        <w:rPr>
          <w:rFonts w:eastAsiaTheme="minorEastAsia"/>
          <w:highlight w:val="yellow"/>
        </w:rPr>
        <w:t>ʿAta</w:t>
      </w:r>
      <w:proofErr w:type="spellEnd"/>
      <w:r>
        <w:rPr>
          <w:rFonts w:eastAsiaTheme="minorEastAsia"/>
          <w:highlight w:val="yellow"/>
        </w:rPr>
        <w:t xml:space="preserve"> Malik </w:t>
      </w:r>
      <w:proofErr w:type="spellStart"/>
      <w:r>
        <w:rPr>
          <w:rFonts w:eastAsiaTheme="minorEastAsia"/>
          <w:highlight w:val="yellow"/>
        </w:rPr>
        <w:t>Juvaynī</w:t>
      </w:r>
      <w:proofErr w:type="spellEnd"/>
      <w:r>
        <w:rPr>
          <w:rFonts w:eastAsiaTheme="minorEastAsia"/>
          <w:highlight w:val="yellow"/>
        </w:rPr>
        <w:t>）《世界征服者史》，</w:t>
      </w:r>
      <w:r>
        <w:rPr>
          <w:rFonts w:eastAsiaTheme="minorEastAsia"/>
          <w:highlight w:val="yellow"/>
        </w:rPr>
        <w:t>Boyle</w:t>
      </w:r>
      <w:r>
        <w:rPr>
          <w:rFonts w:eastAsiaTheme="minorEastAsia"/>
          <w:highlight w:val="yellow"/>
        </w:rPr>
        <w:t>英译，何高济汉译，翁独健校订，呼和浩特：内蒙古人民出版社</w:t>
      </w:r>
      <w:r>
        <w:rPr>
          <w:rFonts w:eastAsiaTheme="minorEastAsia"/>
        </w:rPr>
        <w:t>，上册，</w:t>
      </w:r>
      <w:r>
        <w:rPr>
          <w:rFonts w:eastAsiaTheme="minorEastAsia"/>
        </w:rPr>
        <w:t>23</w:t>
      </w:r>
      <w:r>
        <w:rPr>
          <w:rFonts w:eastAsiaTheme="minorEastAsia"/>
        </w:rPr>
        <w:t>页，提到蒙古人最初的活动范围在北方以薛灵哥河为界。而</w:t>
      </w:r>
      <w:r>
        <w:rPr>
          <w:rFonts w:eastAsiaTheme="minorEastAsia"/>
          <w:highlight w:val="yellow"/>
        </w:rPr>
        <w:t>拉施特《史集》，罗马斯凯维奇俄译，余大钧汉译，北京：商务印书馆，第一卷，第</w:t>
      </w:r>
      <w:r>
        <w:rPr>
          <w:rFonts w:eastAsiaTheme="minorEastAsia"/>
          <w:highlight w:val="yellow"/>
        </w:rPr>
        <w:t>2</w:t>
      </w:r>
      <w:r>
        <w:rPr>
          <w:rFonts w:eastAsiaTheme="minorEastAsia"/>
          <w:highlight w:val="yellow"/>
        </w:rPr>
        <w:t>分册，</w:t>
      </w:r>
      <w:r>
        <w:rPr>
          <w:rFonts w:eastAsiaTheme="minorEastAsia"/>
          <w:highlight w:val="yellow"/>
        </w:rPr>
        <w:t>49</w:t>
      </w:r>
      <w:r>
        <w:rPr>
          <w:rFonts w:eastAsiaTheme="minorEastAsia"/>
          <w:highlight w:val="yellow"/>
        </w:rPr>
        <w:t>页</w:t>
      </w:r>
      <w:r>
        <w:rPr>
          <w:rFonts w:eastAsiaTheme="minorEastAsia"/>
        </w:rPr>
        <w:t>，则记载了合丹</w:t>
      </w:r>
      <w:r>
        <w:rPr>
          <w:rFonts w:eastAsiaTheme="minorEastAsia"/>
        </w:rPr>
        <w:t>-</w:t>
      </w:r>
      <w:r>
        <w:rPr>
          <w:rFonts w:eastAsiaTheme="minorEastAsia"/>
        </w:rPr>
        <w:t>太师的话：</w:t>
      </w:r>
      <w:r>
        <w:rPr>
          <w:rFonts w:eastAsiaTheme="minorEastAsia"/>
        </w:rPr>
        <w:t>“</w:t>
      </w:r>
      <w:r>
        <w:rPr>
          <w:rFonts w:eastAsiaTheme="minorEastAsia"/>
        </w:rPr>
        <w:t>只要他们（蔑儿乞）从他们的营地哈剌</w:t>
      </w:r>
      <w:r>
        <w:rPr>
          <w:rFonts w:eastAsiaTheme="minorEastAsia"/>
        </w:rPr>
        <w:t>-</w:t>
      </w:r>
      <w:r>
        <w:rPr>
          <w:rFonts w:eastAsiaTheme="minorEastAsia"/>
        </w:rPr>
        <w:t>薛灵哥来到我们的营地哈剌</w:t>
      </w:r>
      <w:r>
        <w:rPr>
          <w:rFonts w:eastAsiaTheme="minorEastAsia"/>
        </w:rPr>
        <w:t>-</w:t>
      </w:r>
      <w:r>
        <w:rPr>
          <w:rFonts w:eastAsiaTheme="minorEastAsia"/>
        </w:rPr>
        <w:t>斡难</w:t>
      </w:r>
      <w:r>
        <w:rPr>
          <w:rFonts w:eastAsiaTheme="minorEastAsia"/>
        </w:rPr>
        <w:t>”</w:t>
      </w:r>
      <w:r>
        <w:rPr>
          <w:rFonts w:eastAsiaTheme="minorEastAsia"/>
        </w:rPr>
        <w:t>。</w:t>
      </w:r>
    </w:p>
  </w:footnote>
  <w:footnote w:id="11">
    <w:p w14:paraId="62D0F7DF" w14:textId="77777777" w:rsidR="00363007" w:rsidRDefault="00000000">
      <w:pPr>
        <w:pStyle w:val="ab"/>
        <w:jc w:val="both"/>
        <w:rPr>
          <w:rFonts w:eastAsiaTheme="minorEastAsia"/>
        </w:rPr>
      </w:pPr>
      <w:r>
        <w:rPr>
          <w:rStyle w:val="af0"/>
          <w:rFonts w:eastAsiaTheme="minorEastAsia"/>
        </w:rPr>
        <w:footnoteRef/>
      </w:r>
      <w:r>
        <w:rPr>
          <w:rFonts w:eastAsiaTheme="minorEastAsia"/>
        </w:rPr>
        <w:t xml:space="preserve"> </w:t>
      </w:r>
      <w:proofErr w:type="spellStart"/>
      <w:r>
        <w:rPr>
          <w:rFonts w:eastAsiaTheme="minorEastAsia"/>
        </w:rPr>
        <w:t>Nasirī</w:t>
      </w:r>
      <w:proofErr w:type="spellEnd"/>
      <w:r>
        <w:rPr>
          <w:rFonts w:eastAsiaTheme="minorEastAsia"/>
        </w:rPr>
        <w:t>, Abu-'Umar Minhaj al-</w:t>
      </w:r>
      <w:proofErr w:type="spellStart"/>
      <w:r>
        <w:rPr>
          <w:rFonts w:eastAsiaTheme="minorEastAsia"/>
        </w:rPr>
        <w:t>Jūzjānī</w:t>
      </w:r>
      <w:proofErr w:type="spellEnd"/>
      <w:r>
        <w:rPr>
          <w:rFonts w:eastAsiaTheme="minorEastAsia"/>
        </w:rPr>
        <w:t xml:space="preserve">, </w:t>
      </w:r>
      <w:proofErr w:type="spellStart"/>
      <w:r>
        <w:rPr>
          <w:rFonts w:eastAsiaTheme="minorEastAsia"/>
        </w:rPr>
        <w:t>Ṭabaqat-i</w:t>
      </w:r>
      <w:proofErr w:type="spellEnd"/>
      <w:r>
        <w:rPr>
          <w:rFonts w:eastAsiaTheme="minorEastAsia"/>
        </w:rPr>
        <w:t xml:space="preserve"> </w:t>
      </w:r>
      <w:proofErr w:type="spellStart"/>
      <w:r>
        <w:rPr>
          <w:rFonts w:eastAsiaTheme="minorEastAsia"/>
        </w:rPr>
        <w:t>Naṣīrī</w:t>
      </w:r>
      <w:proofErr w:type="spellEnd"/>
      <w:r>
        <w:rPr>
          <w:rFonts w:eastAsiaTheme="minorEastAsia"/>
        </w:rPr>
        <w:t>《纳昔里史话》</w:t>
      </w:r>
      <w:r>
        <w:rPr>
          <w:rFonts w:eastAsiaTheme="minorEastAsia"/>
        </w:rPr>
        <w:t xml:space="preserve">, </w:t>
      </w:r>
      <w:proofErr w:type="spellStart"/>
      <w:r>
        <w:rPr>
          <w:rFonts w:eastAsiaTheme="minorEastAsia"/>
          <w:i/>
          <w:iCs/>
        </w:rPr>
        <w:t>Tabakat-I-</w:t>
      </w:r>
      <w:proofErr w:type="gramStart"/>
      <w:r>
        <w:rPr>
          <w:rFonts w:eastAsiaTheme="minorEastAsia"/>
          <w:i/>
          <w:iCs/>
        </w:rPr>
        <w:t>Nasirī:A</w:t>
      </w:r>
      <w:proofErr w:type="spellEnd"/>
      <w:proofErr w:type="gramEnd"/>
      <w:r>
        <w:rPr>
          <w:rFonts w:eastAsiaTheme="minorEastAsia"/>
          <w:i/>
          <w:iCs/>
        </w:rPr>
        <w:t xml:space="preserve"> general history of the Muhammadan Dynasties of Asia: including Hindustan, from A.H. 194 (810 A.D.) to A.H. 658 (1260 A.D.) and the irruption of the infidel Mughals into Islam</w:t>
      </w:r>
      <w:r>
        <w:rPr>
          <w:rFonts w:eastAsiaTheme="minorEastAsia"/>
        </w:rPr>
        <w:t xml:space="preserve">, trans. by Major H.G. </w:t>
      </w:r>
      <w:proofErr w:type="spellStart"/>
      <w:r>
        <w:rPr>
          <w:rFonts w:eastAsiaTheme="minorEastAsia"/>
        </w:rPr>
        <w:t>Raverty</w:t>
      </w:r>
      <w:proofErr w:type="spellEnd"/>
      <w:r>
        <w:rPr>
          <w:rFonts w:eastAsiaTheme="minorEastAsia"/>
        </w:rPr>
        <w:t>, London : Gilbert &amp; Rivington, 1881</w:t>
      </w:r>
      <w:r>
        <w:rPr>
          <w:rFonts w:eastAsiaTheme="minorEastAsia"/>
        </w:rPr>
        <w:t>，</w:t>
      </w:r>
      <w:r>
        <w:rPr>
          <w:rFonts w:eastAsiaTheme="minorEastAsia"/>
        </w:rPr>
        <w:t xml:space="preserve"> v.2, p.937.</w:t>
      </w:r>
    </w:p>
  </w:footnote>
  <w:footnote w:id="12">
    <w:p w14:paraId="05C21390" w14:textId="77777777" w:rsidR="00363007" w:rsidRDefault="00000000">
      <w:pPr>
        <w:pStyle w:val="ab"/>
        <w:jc w:val="both"/>
        <w:rPr>
          <w:rFonts w:eastAsiaTheme="minorEastAsia"/>
        </w:rPr>
      </w:pPr>
      <w:r>
        <w:rPr>
          <w:rStyle w:val="af0"/>
          <w:rFonts w:eastAsiaTheme="minorEastAsia"/>
        </w:rPr>
        <w:footnoteRef/>
      </w:r>
      <w:r>
        <w:rPr>
          <w:rFonts w:eastAsiaTheme="minorEastAsia"/>
        </w:rPr>
        <w:t xml:space="preserve"> </w:t>
      </w:r>
      <w:proofErr w:type="spellStart"/>
      <w:r>
        <w:rPr>
          <w:rFonts w:eastAsiaTheme="minorEastAsia"/>
        </w:rPr>
        <w:t>Het’um</w:t>
      </w:r>
      <w:proofErr w:type="spellEnd"/>
      <w:r>
        <w:rPr>
          <w:rFonts w:eastAsiaTheme="minorEastAsia"/>
        </w:rPr>
        <w:t>,</w:t>
      </w:r>
      <w:r>
        <w:rPr>
          <w:rFonts w:eastAsiaTheme="minorEastAsia"/>
          <w:i/>
          <w:iCs/>
        </w:rPr>
        <w:t xml:space="preserve"> History of the </w:t>
      </w:r>
      <w:proofErr w:type="spellStart"/>
      <w:proofErr w:type="gramStart"/>
      <w:r>
        <w:rPr>
          <w:rFonts w:eastAsiaTheme="minorEastAsia"/>
          <w:i/>
          <w:iCs/>
        </w:rPr>
        <w:t>Tartars:The</w:t>
      </w:r>
      <w:proofErr w:type="spellEnd"/>
      <w:proofErr w:type="gramEnd"/>
      <w:r>
        <w:rPr>
          <w:rFonts w:eastAsiaTheme="minorEastAsia"/>
          <w:i/>
          <w:iCs/>
        </w:rPr>
        <w:t xml:space="preserve"> Flower of Histories of the East</w:t>
      </w:r>
      <w:r>
        <w:rPr>
          <w:rFonts w:eastAsiaTheme="minorEastAsia"/>
        </w:rPr>
        <w:t>《鞑靼人史：东方历史菁华》</w:t>
      </w:r>
      <w:r>
        <w:rPr>
          <w:rFonts w:eastAsiaTheme="minorEastAsia"/>
        </w:rPr>
        <w:t xml:space="preserve">,Chapter 16,“The Land Where the Tartars First Lived”, trans.by Robert </w:t>
      </w:r>
      <w:proofErr w:type="spellStart"/>
      <w:r>
        <w:rPr>
          <w:rFonts w:eastAsiaTheme="minorEastAsia"/>
        </w:rPr>
        <w:t>Bedrosian</w:t>
      </w:r>
      <w:proofErr w:type="spellEnd"/>
      <w:r>
        <w:rPr>
          <w:rFonts w:eastAsiaTheme="minorEastAsia"/>
        </w:rPr>
        <w:t xml:space="preserve">, Long Branch: New Jersey, 2004. </w:t>
      </w:r>
      <w:r>
        <w:rPr>
          <w:rFonts w:eastAsiaTheme="minorEastAsia"/>
        </w:rPr>
        <w:t>引自：</w:t>
      </w:r>
      <w:r>
        <w:rPr>
          <w:rFonts w:eastAsiaTheme="minorEastAsia"/>
        </w:rPr>
        <w:t>http://rbedrosian.com/hetum3.htm</w:t>
      </w:r>
      <w:r>
        <w:rPr>
          <w:rFonts w:eastAsiaTheme="minorEastAsia"/>
        </w:rPr>
        <w:t>（检索日期：</w:t>
      </w:r>
      <w:r>
        <w:rPr>
          <w:rFonts w:eastAsiaTheme="minorEastAsia"/>
        </w:rPr>
        <w:t>2011/12/25</w:t>
      </w:r>
      <w:r>
        <w:rPr>
          <w:rFonts w:eastAsiaTheme="minorEastAsia"/>
        </w:rPr>
        <w:t>）。</w:t>
      </w:r>
    </w:p>
  </w:footnote>
  <w:footnote w:id="13">
    <w:p w14:paraId="01751DDC" w14:textId="77777777" w:rsidR="00363007" w:rsidRDefault="00000000">
      <w:pPr>
        <w:pStyle w:val="ab"/>
        <w:tabs>
          <w:tab w:val="left" w:pos="7419"/>
        </w:tabs>
        <w:jc w:val="both"/>
        <w:rPr>
          <w:rFonts w:eastAsiaTheme="minorEastAsia"/>
        </w:rPr>
      </w:pPr>
      <w:r>
        <w:rPr>
          <w:rStyle w:val="af0"/>
          <w:rFonts w:eastAsiaTheme="minorEastAsia"/>
        </w:rPr>
        <w:footnoteRef/>
      </w:r>
      <w:r>
        <w:rPr>
          <w:rFonts w:eastAsiaTheme="minorEastAsia"/>
        </w:rPr>
        <w:t xml:space="preserve"> </w:t>
      </w:r>
      <w:proofErr w:type="spellStart"/>
      <w:r>
        <w:rPr>
          <w:rFonts w:eastAsiaTheme="minorEastAsia"/>
          <w:i/>
          <w:iCs/>
        </w:rPr>
        <w:t>Джāми</w:t>
      </w:r>
      <w:proofErr w:type="spellEnd"/>
      <w:r>
        <w:rPr>
          <w:rFonts w:eastAsiaTheme="minorEastAsia"/>
          <w:i/>
          <w:iCs/>
        </w:rPr>
        <w:t xml:space="preserve">’ </w:t>
      </w:r>
      <w:proofErr w:type="spellStart"/>
      <w:r>
        <w:rPr>
          <w:rFonts w:eastAsiaTheme="minorEastAsia"/>
          <w:i/>
          <w:iCs/>
        </w:rPr>
        <w:t>ат-Тавāрйx</w:t>
      </w:r>
      <w:proofErr w:type="spellEnd"/>
      <w:r>
        <w:rPr>
          <w:rFonts w:eastAsiaTheme="minorEastAsia"/>
        </w:rPr>
        <w:t xml:space="preserve">, </w:t>
      </w:r>
      <w:proofErr w:type="spellStart"/>
      <w:r>
        <w:rPr>
          <w:rFonts w:eastAsiaTheme="minorEastAsia"/>
          <w:lang w:val="fr-FR"/>
        </w:rPr>
        <w:t>ed</w:t>
      </w:r>
      <w:proofErr w:type="spellEnd"/>
      <w:r>
        <w:rPr>
          <w:rFonts w:eastAsiaTheme="minorEastAsia"/>
          <w:lang w:val="fr-FR"/>
        </w:rPr>
        <w:t xml:space="preserve">. by </w:t>
      </w:r>
      <w:r>
        <w:rPr>
          <w:rFonts w:eastAsiaTheme="minorEastAsia"/>
          <w:lang w:val="tr-TR"/>
        </w:rPr>
        <w:t>Ал</w:t>
      </w:r>
      <w:proofErr w:type="spellStart"/>
      <w:r>
        <w:rPr>
          <w:rFonts w:eastAsiaTheme="minorEastAsia"/>
          <w:lang w:val="fr-FR"/>
        </w:rPr>
        <w:t>иэеде</w:t>
      </w:r>
      <w:proofErr w:type="spellEnd"/>
      <w:r>
        <w:rPr>
          <w:rFonts w:eastAsiaTheme="minorEastAsia"/>
          <w:lang w:val="fr-FR"/>
        </w:rPr>
        <w:t xml:space="preserve">, </w:t>
      </w:r>
      <w:proofErr w:type="spellStart"/>
      <w:r>
        <w:rPr>
          <w:rFonts w:eastAsiaTheme="minorEastAsia"/>
          <w:lang w:val="fr-FR"/>
        </w:rPr>
        <w:t>Москва</w:t>
      </w:r>
      <w:proofErr w:type="spellEnd"/>
      <w:r>
        <w:rPr>
          <w:rFonts w:eastAsiaTheme="minorEastAsia"/>
          <w:lang w:val="fr-FR"/>
        </w:rPr>
        <w:t xml:space="preserve">: </w:t>
      </w:r>
      <w:proofErr w:type="spellStart"/>
      <w:r>
        <w:rPr>
          <w:rFonts w:eastAsiaTheme="minorEastAsia"/>
          <w:lang w:val="fr-FR"/>
        </w:rPr>
        <w:t>Наука</w:t>
      </w:r>
      <w:proofErr w:type="spellEnd"/>
      <w:r>
        <w:rPr>
          <w:rFonts w:eastAsiaTheme="minorEastAsia"/>
          <w:lang w:val="fr-FR"/>
        </w:rPr>
        <w:t xml:space="preserve">, 1965, </w:t>
      </w:r>
      <w:proofErr w:type="spellStart"/>
      <w:r>
        <w:rPr>
          <w:rFonts w:eastAsiaTheme="minorEastAsia"/>
        </w:rPr>
        <w:t>Toм</w:t>
      </w:r>
      <w:proofErr w:type="spellEnd"/>
      <w:r>
        <w:rPr>
          <w:rFonts w:eastAsiaTheme="minorEastAsia"/>
        </w:rPr>
        <w:t xml:space="preserve"> I, Часть1, p.74</w:t>
      </w:r>
      <w:r>
        <w:rPr>
          <w:rFonts w:eastAsiaTheme="minorEastAsia"/>
        </w:rPr>
        <w:t>《史集》，第一卷，第</w:t>
      </w:r>
      <w:r>
        <w:rPr>
          <w:rFonts w:eastAsiaTheme="minorEastAsia"/>
        </w:rPr>
        <w:t>1</w:t>
      </w:r>
      <w:r>
        <w:rPr>
          <w:rFonts w:eastAsiaTheme="minorEastAsia"/>
        </w:rPr>
        <w:t>分册，</w:t>
      </w:r>
      <w:r>
        <w:rPr>
          <w:rFonts w:eastAsiaTheme="minorEastAsia"/>
        </w:rPr>
        <w:t>122</w:t>
      </w:r>
      <w:r>
        <w:rPr>
          <w:rFonts w:eastAsiaTheme="minorEastAsia"/>
        </w:rPr>
        <w:t>页。</w:t>
      </w:r>
    </w:p>
  </w:footnote>
  <w:footnote w:id="14">
    <w:p w14:paraId="05072A49" w14:textId="77777777" w:rsidR="00363007" w:rsidRDefault="00000000">
      <w:pPr>
        <w:pStyle w:val="ab"/>
        <w:jc w:val="both"/>
      </w:pPr>
      <w:r>
        <w:rPr>
          <w:rStyle w:val="af0"/>
        </w:rPr>
        <w:footnoteRef/>
      </w:r>
      <w:r>
        <w:t xml:space="preserve"> </w:t>
      </w:r>
      <w:proofErr w:type="spellStart"/>
      <w:r>
        <w:rPr>
          <w:i/>
          <w:iCs/>
        </w:rPr>
        <w:t>Джāми</w:t>
      </w:r>
      <w:proofErr w:type="spellEnd"/>
      <w:r>
        <w:rPr>
          <w:i/>
          <w:iCs/>
        </w:rPr>
        <w:t xml:space="preserve">’ </w:t>
      </w:r>
      <w:proofErr w:type="spellStart"/>
      <w:r>
        <w:rPr>
          <w:i/>
          <w:iCs/>
        </w:rPr>
        <w:t>ат-Тавāрйx</w:t>
      </w:r>
      <w:proofErr w:type="spellEnd"/>
      <w:r>
        <w:t xml:space="preserve">, </w:t>
      </w:r>
      <w:proofErr w:type="spellStart"/>
      <w:r>
        <w:t>Toм</w:t>
      </w:r>
      <w:proofErr w:type="spellEnd"/>
      <w:r>
        <w:t xml:space="preserve"> I, Часть1, pp.292-</w:t>
      </w:r>
      <w:proofErr w:type="gramStart"/>
      <w:r>
        <w:t>293;</w:t>
      </w:r>
      <w:r>
        <w:t>《</w:t>
      </w:r>
      <w:proofErr w:type="gramEnd"/>
      <w:r>
        <w:t>史集》，第一卷，第</w:t>
      </w:r>
      <w:r>
        <w:t>1</w:t>
      </w:r>
      <w:r>
        <w:t>分册，</w:t>
      </w:r>
      <w:r>
        <w:t>224</w:t>
      </w:r>
      <w:r>
        <w:t>页。</w:t>
      </w:r>
    </w:p>
  </w:footnote>
  <w:footnote w:id="15">
    <w:p w14:paraId="7EEDF02F" w14:textId="77777777" w:rsidR="00363007" w:rsidRDefault="00000000">
      <w:pPr>
        <w:pStyle w:val="ab"/>
        <w:jc w:val="both"/>
      </w:pPr>
      <w:r>
        <w:rPr>
          <w:rStyle w:val="af0"/>
        </w:rPr>
        <w:footnoteRef/>
      </w:r>
      <w:r>
        <w:t xml:space="preserve"> </w:t>
      </w:r>
      <w:r>
        <w:t>《史集》，第一卷，第</w:t>
      </w:r>
      <w:r>
        <w:t>1</w:t>
      </w:r>
      <w:r>
        <w:t>分册，</w:t>
      </w:r>
      <w:r>
        <w:t>207</w:t>
      </w:r>
      <w:r>
        <w:t>页。</w:t>
      </w:r>
    </w:p>
  </w:footnote>
  <w:footnote w:id="16">
    <w:p w14:paraId="09243339" w14:textId="77777777" w:rsidR="00363007" w:rsidRDefault="00000000">
      <w:pPr>
        <w:pStyle w:val="ab"/>
        <w:jc w:val="both"/>
        <w:rPr>
          <w:lang w:eastAsia="zh-TW"/>
        </w:rPr>
      </w:pPr>
      <w:r>
        <w:rPr>
          <w:rStyle w:val="af0"/>
        </w:rPr>
        <w:footnoteRef/>
      </w:r>
      <w:r>
        <w:t xml:space="preserve"> </w:t>
      </w:r>
      <w:r>
        <w:t>李心传《建炎以来朝野杂记》乙集卷十九《鞑靼款塞》，徐规点校，北京：中华书局，</w:t>
      </w:r>
      <w:r>
        <w:t>2000</w:t>
      </w:r>
      <w:r>
        <w:t>年，下册，</w:t>
      </w:r>
      <w:r>
        <w:t xml:space="preserve"> 849</w:t>
      </w:r>
      <w:r>
        <w:t>页。</w:t>
      </w:r>
    </w:p>
  </w:footnote>
  <w:footnote w:id="17">
    <w:p w14:paraId="4CCDB466" w14:textId="77777777" w:rsidR="00363007" w:rsidRDefault="00000000">
      <w:pPr>
        <w:pStyle w:val="ab"/>
        <w:jc w:val="both"/>
        <w:rPr>
          <w:lang w:eastAsia="zh-TW"/>
        </w:rPr>
      </w:pPr>
      <w:r>
        <w:rPr>
          <w:rStyle w:val="af0"/>
        </w:rPr>
        <w:footnoteRef/>
      </w:r>
      <w:r>
        <w:t xml:space="preserve"> </w:t>
      </w:r>
      <w:proofErr w:type="spellStart"/>
      <w:r>
        <w:t>Rashīd</w:t>
      </w:r>
      <w:proofErr w:type="spellEnd"/>
      <w:r>
        <w:t xml:space="preserve"> al-</w:t>
      </w:r>
      <w:proofErr w:type="spellStart"/>
      <w:r>
        <w:t>Dīn</w:t>
      </w:r>
      <w:proofErr w:type="spellEnd"/>
      <w:r>
        <w:t xml:space="preserve">, </w:t>
      </w:r>
      <w:proofErr w:type="spellStart"/>
      <w:r>
        <w:rPr>
          <w:i/>
          <w:iCs/>
        </w:rPr>
        <w:t>Jāmi</w:t>
      </w:r>
      <w:proofErr w:type="spellEnd"/>
      <w:r>
        <w:rPr>
          <w:i/>
          <w:iCs/>
        </w:rPr>
        <w:t>’ al-</w:t>
      </w:r>
      <w:proofErr w:type="spellStart"/>
      <w:r>
        <w:rPr>
          <w:i/>
          <w:iCs/>
        </w:rPr>
        <w:t>tawārīkh</w:t>
      </w:r>
      <w:proofErr w:type="spellEnd"/>
      <w:r>
        <w:t xml:space="preserve">, ed. by </w:t>
      </w:r>
      <w:proofErr w:type="spellStart"/>
      <w:r>
        <w:t>Muḥammad</w:t>
      </w:r>
      <w:proofErr w:type="spellEnd"/>
      <w:r>
        <w:t xml:space="preserve"> </w:t>
      </w:r>
      <w:proofErr w:type="spellStart"/>
      <w:r>
        <w:t>Rawshan</w:t>
      </w:r>
      <w:proofErr w:type="spellEnd"/>
      <w:r>
        <w:t xml:space="preserve">, Tehran: </w:t>
      </w:r>
      <w:proofErr w:type="spellStart"/>
      <w:r>
        <w:t>Mīrās</w:t>
      </w:r>
      <w:proofErr w:type="spellEnd"/>
      <w:r>
        <w:t xml:space="preserve"> </w:t>
      </w:r>
      <w:proofErr w:type="spellStart"/>
      <w:r>
        <w:t>Maktūb</w:t>
      </w:r>
      <w:proofErr w:type="spellEnd"/>
      <w:r>
        <w:t xml:space="preserve">, 1994, v.2, p.848. </w:t>
      </w:r>
      <w:r>
        <w:t>此句又见《史集》，第二卷，</w:t>
      </w:r>
      <w:r>
        <w:t xml:space="preserve"> 265</w:t>
      </w:r>
      <w:r>
        <w:t>页。案，波斯语中</w:t>
      </w:r>
      <w:proofErr w:type="spellStart"/>
      <w:r>
        <w:t>mīyāna</w:t>
      </w:r>
      <w:proofErr w:type="spellEnd"/>
      <w:r>
        <w:t>一词为</w:t>
      </w:r>
      <w:r>
        <w:t>“</w:t>
      </w:r>
      <w:r>
        <w:t>中心，中央</w:t>
      </w:r>
      <w:r>
        <w:t>”</w:t>
      </w:r>
      <w:r>
        <w:t>（</w:t>
      </w:r>
      <w:r>
        <w:t>middle; center</w:t>
      </w:r>
      <w:r>
        <w:t>）的意思。汉译本作</w:t>
      </w:r>
      <w:r>
        <w:t>“</w:t>
      </w:r>
      <w:r>
        <w:t>在蒙古地区中部的豁儿豁纳黑</w:t>
      </w:r>
      <w:r>
        <w:t>·</w:t>
      </w:r>
      <w:proofErr w:type="gramStart"/>
      <w:r>
        <w:t>主不儿</w:t>
      </w:r>
      <w:r>
        <w:t>”</w:t>
      </w:r>
      <w:r>
        <w:t>，</w:t>
      </w:r>
      <w:proofErr w:type="gramEnd"/>
      <w:r>
        <w:t>本处引文据波斯语直译，故略有不同。</w:t>
      </w:r>
    </w:p>
  </w:footnote>
  <w:footnote w:id="18">
    <w:p w14:paraId="0A8E8AB8" w14:textId="77777777" w:rsidR="00363007" w:rsidRDefault="00000000">
      <w:pPr>
        <w:pStyle w:val="ab"/>
        <w:tabs>
          <w:tab w:val="left" w:pos="7419"/>
        </w:tabs>
        <w:jc w:val="both"/>
      </w:pPr>
      <w:r>
        <w:rPr>
          <w:rStyle w:val="af0"/>
        </w:rPr>
        <w:footnoteRef/>
      </w:r>
      <w:r>
        <w:t xml:space="preserve"> </w:t>
      </w:r>
      <w:r>
        <w:rPr>
          <w:highlight w:val="yellow"/>
        </w:rPr>
        <w:t>罗依果（</w:t>
      </w:r>
      <w:r>
        <w:rPr>
          <w:highlight w:val="yellow"/>
        </w:rPr>
        <w:t xml:space="preserve">I. de </w:t>
      </w:r>
      <w:proofErr w:type="spellStart"/>
      <w:r>
        <w:rPr>
          <w:highlight w:val="yellow"/>
        </w:rPr>
        <w:t>Rachewiltz</w:t>
      </w:r>
      <w:proofErr w:type="spellEnd"/>
      <w:r>
        <w:rPr>
          <w:highlight w:val="yellow"/>
        </w:rPr>
        <w:t>）认为其地在今蒙古国肯特（</w:t>
      </w:r>
      <w:proofErr w:type="spellStart"/>
      <w:r>
        <w:rPr>
          <w:highlight w:val="yellow"/>
        </w:rPr>
        <w:t>Khentei</w:t>
      </w:r>
      <w:proofErr w:type="spellEnd"/>
      <w:r>
        <w:rPr>
          <w:highlight w:val="yellow"/>
        </w:rPr>
        <w:t>）山脉东段，为斡难河畔的一片森林地区。</w:t>
      </w:r>
      <w:r>
        <w:rPr>
          <w:i/>
          <w:iCs/>
        </w:rPr>
        <w:t xml:space="preserve">The Secret History of The </w:t>
      </w:r>
      <w:proofErr w:type="spellStart"/>
      <w:proofErr w:type="gramStart"/>
      <w:r>
        <w:rPr>
          <w:i/>
          <w:iCs/>
        </w:rPr>
        <w:t>Mongols:a</w:t>
      </w:r>
      <w:proofErr w:type="spellEnd"/>
      <w:proofErr w:type="gramEnd"/>
      <w:r>
        <w:rPr>
          <w:i/>
          <w:iCs/>
        </w:rPr>
        <w:t xml:space="preserve"> Mongolian Epic Chronicle of the Thirteenth Century</w:t>
      </w:r>
      <w:r>
        <w:t>, Boston: Brill, 2006</w:t>
      </w:r>
    </w:p>
    <w:p w14:paraId="196C6A45" w14:textId="77777777" w:rsidR="00363007" w:rsidRDefault="00000000">
      <w:pPr>
        <w:pStyle w:val="ab"/>
        <w:jc w:val="both"/>
        <w:rPr>
          <w:lang w:eastAsia="zh-TW"/>
        </w:rPr>
      </w:pPr>
      <w:r>
        <w:rPr>
          <w:highlight w:val="yellow"/>
        </w:rPr>
        <w:t xml:space="preserve"> v.1, p.314. </w:t>
      </w:r>
      <w:r>
        <w:rPr>
          <w:highlight w:val="yellow"/>
        </w:rPr>
        <w:t>此</w:t>
      </w:r>
      <w:r>
        <w:t>处引述陈得芝先生新作中观点，见《成吉思汗墓葬所在和蒙古早期历史地理》，《中华文史论丛》，上海：上海古籍出版社，</w:t>
      </w:r>
      <w:r>
        <w:t>2010</w:t>
      </w:r>
      <w:r>
        <w:t>年，第一期，</w:t>
      </w:r>
      <w:r>
        <w:t>28</w:t>
      </w:r>
      <w:r>
        <w:t>页。</w:t>
      </w:r>
    </w:p>
  </w:footnote>
  <w:footnote w:id="19">
    <w:p w14:paraId="6F35A019" w14:textId="77777777" w:rsidR="00363007" w:rsidRDefault="00000000">
      <w:pPr>
        <w:pStyle w:val="ab"/>
        <w:jc w:val="both"/>
      </w:pPr>
      <w:r>
        <w:rPr>
          <w:rStyle w:val="af0"/>
        </w:rPr>
        <w:footnoteRef/>
      </w:r>
      <w:r>
        <w:t xml:space="preserve"> </w:t>
      </w:r>
      <w:r>
        <w:t>《元朝秘史》，卷三，第</w:t>
      </w:r>
      <w:r>
        <w:t>115</w:t>
      </w:r>
      <w:r>
        <w:t>；</w:t>
      </w:r>
      <w:r>
        <w:t>116</w:t>
      </w:r>
      <w:r>
        <w:t>节，</w:t>
      </w:r>
      <w:r>
        <w:t>63</w:t>
      </w:r>
      <w:r>
        <w:t>页下</w:t>
      </w:r>
      <w:r>
        <w:t>-64</w:t>
      </w:r>
      <w:r>
        <w:t>页上。</w:t>
      </w:r>
    </w:p>
  </w:footnote>
  <w:footnote w:id="20">
    <w:p w14:paraId="774BC069" w14:textId="77777777" w:rsidR="00363007" w:rsidRDefault="00000000">
      <w:pPr>
        <w:pStyle w:val="ab"/>
        <w:jc w:val="both"/>
        <w:rPr>
          <w:lang w:eastAsia="zh-TW"/>
        </w:rPr>
      </w:pPr>
      <w:r>
        <w:rPr>
          <w:rStyle w:val="af0"/>
        </w:rPr>
        <w:footnoteRef/>
      </w:r>
      <w:r>
        <w:t xml:space="preserve"> </w:t>
      </w:r>
      <w:r>
        <w:t>《世界征服者史》，上册，</w:t>
      </w:r>
      <w:r>
        <w:t>56</w:t>
      </w:r>
      <w:r>
        <w:t>页，</w:t>
      </w:r>
      <w:r>
        <w:t>260</w:t>
      </w:r>
      <w:r>
        <w:t>页。</w:t>
      </w:r>
    </w:p>
  </w:footnote>
  <w:footnote w:id="21">
    <w:p w14:paraId="30217A8D" w14:textId="77777777" w:rsidR="00363007" w:rsidRDefault="00000000">
      <w:pPr>
        <w:pStyle w:val="ab"/>
        <w:rPr>
          <w:lang w:eastAsia="zh-TW"/>
        </w:rPr>
      </w:pPr>
      <w:r>
        <w:rPr>
          <w:rStyle w:val="af0"/>
        </w:rPr>
        <w:footnoteRef/>
      </w:r>
      <w:r>
        <w:t xml:space="preserve"> </w:t>
      </w:r>
      <w:r>
        <w:t>如陈得芝先生所指出的：克烈部在王汗最强盛时期，其冬营地已经驻帐于哈剌和林以南的汪吉沐涟（</w:t>
      </w:r>
      <w:r>
        <w:rPr>
          <w:lang w:val="tr-TR" w:eastAsia="zh-TW"/>
        </w:rPr>
        <w:t>Öngin Mören</w:t>
      </w:r>
      <w:r>
        <w:t>）</w:t>
      </w:r>
      <w:r>
        <w:t>-</w:t>
      </w:r>
      <w:r>
        <w:t>月帖古忽兰</w:t>
      </w:r>
      <w:r>
        <w:rPr>
          <w:lang w:val="tr-TR"/>
        </w:rPr>
        <w:t>（</w:t>
      </w:r>
      <w:r>
        <w:rPr>
          <w:lang w:val="tr-TR" w:eastAsia="zh-TW"/>
        </w:rPr>
        <w:t>Ötegü Qulan)</w:t>
      </w:r>
      <w:r>
        <w:t>地方。见陈得芝《十三世纪以前的克烈王国》，《蒙元史研究丛稿》，</w:t>
      </w:r>
      <w:r>
        <w:t>201-232</w:t>
      </w:r>
      <w:r>
        <w:t>页。这可能给西方使臣留下了错误的印象，如鲁不鲁克（</w:t>
      </w:r>
      <w:proofErr w:type="spellStart"/>
      <w:r>
        <w:t>Rubruck</w:t>
      </w:r>
      <w:proofErr w:type="spellEnd"/>
      <w:r>
        <w:t>）曾报告说：</w:t>
      </w:r>
      <w:r>
        <w:t>“</w:t>
      </w:r>
      <w:r>
        <w:t>（王汗）是一座叫做哈剌和林的小城的主人。</w:t>
      </w:r>
      <w:r>
        <w:t>”</w:t>
      </w:r>
      <w:r>
        <w:t>《鲁不鲁克东行纪》，</w:t>
      </w:r>
      <w:proofErr w:type="spellStart"/>
      <w:r>
        <w:t>W.W.Rockhill</w:t>
      </w:r>
      <w:proofErr w:type="spellEnd"/>
      <w:r>
        <w:t>注释，何高济汉译，北京：中华书局，</w:t>
      </w:r>
      <w:r>
        <w:t>2002</w:t>
      </w:r>
      <w:r>
        <w:t>年，</w:t>
      </w:r>
      <w:r>
        <w:t>235</w:t>
      </w:r>
      <w:r>
        <w:t>页。如伯希和就据以认为：</w:t>
      </w:r>
      <w:r>
        <w:t>“</w:t>
      </w:r>
      <w:r>
        <w:t>以前那里（哈剌和林）很可能有乃蛮人相当重要的驻地，可能某一时期亦有克烈人的驻地。</w:t>
      </w:r>
      <w:r>
        <w:t>”</w:t>
      </w:r>
      <w:r>
        <w:t>伯希和《哈剌和林札记》，米济生汉译，载《蒙古史研究参考资料》，</w:t>
      </w:r>
      <w:r>
        <w:t>1983</w:t>
      </w:r>
      <w:r>
        <w:t>年第</w:t>
      </w:r>
      <w:r>
        <w:t>26</w:t>
      </w:r>
      <w:r>
        <w:t>、</w:t>
      </w:r>
      <w:r>
        <w:t xml:space="preserve">27 </w:t>
      </w:r>
      <w:r>
        <w:t>期，</w:t>
      </w:r>
      <w:r>
        <w:t>108</w:t>
      </w:r>
      <w:r>
        <w:t>页。</w:t>
      </w:r>
    </w:p>
  </w:footnote>
  <w:footnote w:id="22">
    <w:p w14:paraId="0F673730" w14:textId="77777777" w:rsidR="00363007" w:rsidRDefault="00000000">
      <w:pPr>
        <w:pStyle w:val="ab"/>
        <w:jc w:val="both"/>
      </w:pPr>
      <w:r>
        <w:rPr>
          <w:rStyle w:val="af0"/>
        </w:rPr>
        <w:footnoteRef/>
      </w:r>
      <w:r>
        <w:t xml:space="preserve"> </w:t>
      </w:r>
      <w:r>
        <w:t>《元史》卷六三《地理志</w:t>
      </w:r>
      <w:r>
        <w:t>·</w:t>
      </w:r>
      <w:r>
        <w:t>西北地附录》载：</w:t>
      </w:r>
      <w:r>
        <w:t>“</w:t>
      </w:r>
      <w:r>
        <w:t>（乃蛮）俗与诸国异。其语言则与畏吾儿同。</w:t>
      </w:r>
      <w:r>
        <w:t>”</w:t>
      </w:r>
      <w:r>
        <w:t>页</w:t>
      </w:r>
      <w:r>
        <w:t>1574</w:t>
      </w:r>
      <w:r>
        <w:t>。另</w:t>
      </w:r>
      <w:r>
        <w:rPr>
          <w:highlight w:val="yellow"/>
        </w:rPr>
        <w:t>参考《剑桥辽西夏金元史》，</w:t>
      </w:r>
      <w:r>
        <w:rPr>
          <w:highlight w:val="yellow"/>
        </w:rPr>
        <w:t>375</w:t>
      </w:r>
      <w:r>
        <w:rPr>
          <w:highlight w:val="yellow"/>
        </w:rPr>
        <w:t>页</w:t>
      </w:r>
      <w:r>
        <w:t>；</w:t>
      </w:r>
    </w:p>
    <w:p w14:paraId="05BCD640" w14:textId="77777777" w:rsidR="00363007" w:rsidRDefault="00363007">
      <w:pPr>
        <w:pStyle w:val="ab"/>
        <w:jc w:val="both"/>
      </w:pPr>
    </w:p>
    <w:p w14:paraId="3874165D" w14:textId="77777777" w:rsidR="00363007" w:rsidRDefault="00000000">
      <w:pPr>
        <w:pStyle w:val="ab"/>
        <w:jc w:val="both"/>
        <w:rPr>
          <w:lang w:eastAsia="zh-TW"/>
        </w:rPr>
      </w:pPr>
      <w:r>
        <w:t xml:space="preserve">Igor de </w:t>
      </w:r>
      <w:proofErr w:type="spellStart"/>
      <w:r>
        <w:t>Rachewiltz</w:t>
      </w:r>
      <w:proofErr w:type="spellEnd"/>
      <w:r>
        <w:t>，</w:t>
      </w:r>
      <w:r>
        <w:rPr>
          <w:i/>
          <w:iCs/>
        </w:rPr>
        <w:t>The Secret History of The Mongols</w:t>
      </w:r>
      <w:r>
        <w:t>, v.1, p.518.</w:t>
      </w:r>
      <w:r>
        <w:t>也有学者认为</w:t>
      </w:r>
      <w:proofErr w:type="spellStart"/>
      <w:r>
        <w:t>Naiman</w:t>
      </w:r>
      <w:proofErr w:type="spellEnd"/>
      <w:r>
        <w:t>来自其突厥语本名</w:t>
      </w:r>
      <w:r>
        <w:t>“</w:t>
      </w:r>
      <w:proofErr w:type="spellStart"/>
      <w:r>
        <w:t>Säkiz</w:t>
      </w:r>
      <w:proofErr w:type="spellEnd"/>
      <w:r>
        <w:t xml:space="preserve"> </w:t>
      </w:r>
      <w:proofErr w:type="gramStart"/>
      <w:r>
        <w:t>Oghuz”</w:t>
      </w:r>
      <w:r>
        <w:t>的蒙古语对译</w:t>
      </w:r>
      <w:proofErr w:type="gramEnd"/>
      <w:r>
        <w:t>，其源属九姓乌古斯部的一支。</w:t>
      </w:r>
      <w:r>
        <w:t xml:space="preserve">Paul </w:t>
      </w:r>
      <w:proofErr w:type="spellStart"/>
      <w:r>
        <w:t>Pelliot</w:t>
      </w:r>
      <w:proofErr w:type="spellEnd"/>
      <w:r>
        <w:t xml:space="preserve">, “Une </w:t>
      </w:r>
      <w:proofErr w:type="spellStart"/>
      <w:r>
        <w:t>Tribu</w:t>
      </w:r>
      <w:proofErr w:type="spellEnd"/>
      <w:r>
        <w:t xml:space="preserve"> </w:t>
      </w:r>
      <w:proofErr w:type="spellStart"/>
      <w:r>
        <w:t>Méconnue</w:t>
      </w:r>
      <w:proofErr w:type="spellEnd"/>
      <w:r>
        <w:t xml:space="preserve"> des </w:t>
      </w:r>
      <w:proofErr w:type="spellStart"/>
      <w:r>
        <w:t>Naiman</w:t>
      </w:r>
      <w:proofErr w:type="spellEnd"/>
      <w:r>
        <w:t xml:space="preserve">: Les </w:t>
      </w:r>
      <w:proofErr w:type="spellStart"/>
      <w:r>
        <w:t>Bätäkin</w:t>
      </w:r>
      <w:proofErr w:type="spellEnd"/>
      <w:r>
        <w:t xml:space="preserve">”, </w:t>
      </w:r>
      <w:proofErr w:type="spellStart"/>
      <w:r>
        <w:rPr>
          <w:i/>
          <w:iCs/>
        </w:rPr>
        <w:t>T’oung</w:t>
      </w:r>
      <w:proofErr w:type="spellEnd"/>
      <w:r>
        <w:rPr>
          <w:i/>
          <w:iCs/>
        </w:rPr>
        <w:t xml:space="preserve"> Pao</w:t>
      </w:r>
      <w:r>
        <w:t xml:space="preserve">, XXXVII, I. 2, Paris:1943, pp.35-36; Paul </w:t>
      </w:r>
      <w:proofErr w:type="spellStart"/>
      <w:r>
        <w:t>Ratchnevsky</w:t>
      </w:r>
      <w:proofErr w:type="spellEnd"/>
      <w:r>
        <w:t xml:space="preserve">, </w:t>
      </w:r>
      <w:r>
        <w:rPr>
          <w:i/>
          <w:iCs/>
        </w:rPr>
        <w:t>Genghis Khan: His Life and Legacy</w:t>
      </w:r>
      <w:r>
        <w:t xml:space="preserve">, trans.by Thomas </w:t>
      </w:r>
      <w:proofErr w:type="spellStart"/>
      <w:r>
        <w:t>Nivison</w:t>
      </w:r>
      <w:proofErr w:type="spellEnd"/>
      <w:r>
        <w:t xml:space="preserve"> </w:t>
      </w:r>
      <w:proofErr w:type="spellStart"/>
      <w:r>
        <w:t>Haining</w:t>
      </w:r>
      <w:proofErr w:type="spellEnd"/>
      <w:r>
        <w:t>, Oxford: Blackwell, 1992, p.1.</w:t>
      </w:r>
    </w:p>
  </w:footnote>
  <w:footnote w:id="23">
    <w:p w14:paraId="588AC1B4" w14:textId="77777777" w:rsidR="00363007" w:rsidRDefault="00000000">
      <w:pPr>
        <w:pStyle w:val="ab"/>
        <w:jc w:val="both"/>
        <w:rPr>
          <w:lang w:eastAsia="zh-TW"/>
        </w:rPr>
      </w:pPr>
      <w:r>
        <w:rPr>
          <w:rStyle w:val="af0"/>
        </w:rPr>
        <w:footnoteRef/>
      </w:r>
      <w:r>
        <w:t xml:space="preserve"> </w:t>
      </w:r>
      <w:r>
        <w:t>普兰</w:t>
      </w:r>
      <w:r>
        <w:t>·</w:t>
      </w:r>
      <w:r>
        <w:t>迦宾尼《蒙古人的历史》，马列英俄译，沙斯契娜注，余大钧汉译，载《北方民族史与蒙古史译文集》，昆明：云南人民出版社，</w:t>
      </w:r>
      <w:r>
        <w:t>2003</w:t>
      </w:r>
      <w:r>
        <w:t>年，</w:t>
      </w:r>
      <w:r>
        <w:t>348</w:t>
      </w:r>
      <w:r>
        <w:t>页。</w:t>
      </w:r>
    </w:p>
  </w:footnote>
  <w:footnote w:id="24">
    <w:p w14:paraId="5E360103" w14:textId="77777777" w:rsidR="00363007" w:rsidRDefault="00000000">
      <w:pPr>
        <w:pStyle w:val="ab"/>
        <w:jc w:val="both"/>
      </w:pPr>
      <w:r>
        <w:rPr>
          <w:rStyle w:val="af0"/>
        </w:rPr>
        <w:footnoteRef/>
      </w:r>
      <w:r>
        <w:t xml:space="preserve"> </w:t>
      </w:r>
      <w:r>
        <w:t>乞剌可思</w:t>
      </w:r>
      <w:r>
        <w:t>·</w:t>
      </w:r>
      <w:r>
        <w:t>甘札克（</w:t>
      </w:r>
      <w:proofErr w:type="spellStart"/>
      <w:r>
        <w:t>Kirakos</w:t>
      </w:r>
      <w:proofErr w:type="spellEnd"/>
      <w:r>
        <w:t xml:space="preserve"> </w:t>
      </w:r>
      <w:proofErr w:type="spellStart"/>
      <w:r>
        <w:t>Ganjakeci</w:t>
      </w:r>
      <w:proofErr w:type="spellEnd"/>
      <w:r>
        <w:t>）《海屯行纪》，布莱特施奈德（</w:t>
      </w:r>
      <w:proofErr w:type="spellStart"/>
      <w:r>
        <w:t>Bretschneider</w:t>
      </w:r>
      <w:proofErr w:type="spellEnd"/>
      <w:r>
        <w:t>）英译，何高济汉译，北京：中华书局，</w:t>
      </w:r>
      <w:r>
        <w:t>2002</w:t>
      </w:r>
      <w:r>
        <w:t>年，</w:t>
      </w:r>
      <w:r>
        <w:t>15</w:t>
      </w:r>
      <w:r>
        <w:t>页。</w:t>
      </w:r>
    </w:p>
  </w:footnote>
  <w:footnote w:id="25">
    <w:p w14:paraId="58D1BC23" w14:textId="77777777" w:rsidR="00363007" w:rsidRDefault="00000000">
      <w:pPr>
        <w:pStyle w:val="ab"/>
        <w:jc w:val="both"/>
      </w:pPr>
      <w:r>
        <w:rPr>
          <w:rStyle w:val="af0"/>
        </w:rPr>
        <w:footnoteRef/>
      </w:r>
      <w:r>
        <w:t xml:space="preserve"> </w:t>
      </w:r>
      <w:proofErr w:type="spellStart"/>
      <w:r>
        <w:t>Rashīd</w:t>
      </w:r>
      <w:proofErr w:type="spellEnd"/>
      <w:r>
        <w:t xml:space="preserve"> al-</w:t>
      </w:r>
      <w:proofErr w:type="spellStart"/>
      <w:r>
        <w:t>Dīn</w:t>
      </w:r>
      <w:proofErr w:type="spellEnd"/>
      <w:r>
        <w:t xml:space="preserve"> </w:t>
      </w:r>
      <w:proofErr w:type="spellStart"/>
      <w:r>
        <w:t>Fa</w:t>
      </w:r>
      <w:r>
        <w:rPr>
          <w:rFonts w:eastAsia="Minion Uni"/>
          <w:color w:val="211D1E"/>
          <w:kern w:val="0"/>
        </w:rPr>
        <w:t>ż</w:t>
      </w:r>
      <w:r>
        <w:t>l</w:t>
      </w:r>
      <w:proofErr w:type="spellEnd"/>
      <w:r>
        <w:t xml:space="preserve"> </w:t>
      </w:r>
      <w:proofErr w:type="spellStart"/>
      <w:r>
        <w:t>Allāh</w:t>
      </w:r>
      <w:proofErr w:type="spellEnd"/>
      <w:r>
        <w:t xml:space="preserve"> </w:t>
      </w:r>
      <w:proofErr w:type="spellStart"/>
      <w:r>
        <w:t>Hamidānī</w:t>
      </w:r>
      <w:proofErr w:type="spellEnd"/>
      <w:r>
        <w:t xml:space="preserve">, </w:t>
      </w:r>
      <w:proofErr w:type="spellStart"/>
      <w:r>
        <w:rPr>
          <w:i/>
          <w:iCs/>
        </w:rPr>
        <w:t>Jāmi</w:t>
      </w:r>
      <w:proofErr w:type="spellEnd"/>
      <w:r>
        <w:rPr>
          <w:i/>
          <w:iCs/>
        </w:rPr>
        <w:t>’ al-</w:t>
      </w:r>
      <w:proofErr w:type="spellStart"/>
      <w:r>
        <w:rPr>
          <w:i/>
          <w:iCs/>
        </w:rPr>
        <w:t>tavārīkh</w:t>
      </w:r>
      <w:proofErr w:type="spellEnd"/>
      <w:r>
        <w:rPr>
          <w:i/>
          <w:iCs/>
        </w:rPr>
        <w:t xml:space="preserve">: </w:t>
      </w:r>
      <w:proofErr w:type="spellStart"/>
      <w:r>
        <w:rPr>
          <w:i/>
          <w:iCs/>
        </w:rPr>
        <w:t>tārīkh-i</w:t>
      </w:r>
      <w:proofErr w:type="spellEnd"/>
      <w:r>
        <w:rPr>
          <w:i/>
          <w:iCs/>
        </w:rPr>
        <w:t xml:space="preserve"> </w:t>
      </w:r>
      <w:proofErr w:type="spellStart"/>
      <w:r>
        <w:rPr>
          <w:i/>
          <w:iCs/>
        </w:rPr>
        <w:t>Ughūz</w:t>
      </w:r>
      <w:proofErr w:type="spellEnd"/>
      <w:r>
        <w:t xml:space="preserve">, ed. by </w:t>
      </w:r>
      <w:proofErr w:type="spellStart"/>
      <w:r>
        <w:t>Muḥammad</w:t>
      </w:r>
      <w:proofErr w:type="spellEnd"/>
      <w:r>
        <w:t xml:space="preserve"> </w:t>
      </w:r>
      <w:proofErr w:type="spellStart"/>
      <w:r>
        <w:t>Rawshān</w:t>
      </w:r>
      <w:proofErr w:type="spellEnd"/>
      <w:r>
        <w:t xml:space="preserve">, Tehran: </w:t>
      </w:r>
      <w:proofErr w:type="spellStart"/>
      <w:r>
        <w:t>Miras-i</w:t>
      </w:r>
      <w:proofErr w:type="spellEnd"/>
      <w:r>
        <w:t xml:space="preserve"> </w:t>
      </w:r>
      <w:proofErr w:type="spellStart"/>
      <w:r>
        <w:t>Maktūb</w:t>
      </w:r>
      <w:proofErr w:type="spellEnd"/>
      <w:r>
        <w:t>, 2005, p.5.</w:t>
      </w:r>
    </w:p>
  </w:footnote>
  <w:footnote w:id="26">
    <w:p w14:paraId="012B61B6" w14:textId="77777777" w:rsidR="00363007" w:rsidRDefault="00000000">
      <w:pPr>
        <w:pStyle w:val="ab"/>
        <w:jc w:val="both"/>
        <w:rPr>
          <w:lang w:eastAsia="zh-TW"/>
        </w:rPr>
      </w:pPr>
      <w:r>
        <w:rPr>
          <w:rStyle w:val="af0"/>
        </w:rPr>
        <w:footnoteRef/>
      </w:r>
      <w:r>
        <w:t xml:space="preserve"> </w:t>
      </w:r>
      <w:r>
        <w:t>原文作：</w:t>
      </w:r>
      <w:r>
        <w:t>“</w:t>
      </w:r>
      <w:r>
        <w:t>乌古思把他们</w:t>
      </w:r>
      <w:r>
        <w:t>[</w:t>
      </w:r>
      <w:r>
        <w:t>一直</w:t>
      </w:r>
      <w:r>
        <w:t>]</w:t>
      </w:r>
      <w:r>
        <w:t>驱赶到哈剌和林。</w:t>
      </w:r>
      <w:r>
        <w:t>”</w:t>
      </w:r>
      <w:r>
        <w:t>（</w:t>
      </w:r>
      <w:proofErr w:type="spellStart"/>
      <w:r>
        <w:rPr>
          <w:i/>
          <w:iCs/>
        </w:rPr>
        <w:t>Ughūz</w:t>
      </w:r>
      <w:proofErr w:type="spellEnd"/>
      <w:r>
        <w:rPr>
          <w:i/>
          <w:iCs/>
        </w:rPr>
        <w:t xml:space="preserve"> </w:t>
      </w:r>
      <w:proofErr w:type="spellStart"/>
      <w:r>
        <w:rPr>
          <w:i/>
          <w:iCs/>
        </w:rPr>
        <w:t>īšān</w:t>
      </w:r>
      <w:proofErr w:type="spellEnd"/>
      <w:r>
        <w:rPr>
          <w:i/>
          <w:iCs/>
        </w:rPr>
        <w:t xml:space="preserve"> </w:t>
      </w:r>
      <w:proofErr w:type="spellStart"/>
      <w:r>
        <w:rPr>
          <w:i/>
          <w:iCs/>
        </w:rPr>
        <w:t>rā</w:t>
      </w:r>
      <w:proofErr w:type="spellEnd"/>
      <w:r>
        <w:rPr>
          <w:i/>
          <w:iCs/>
        </w:rPr>
        <w:t xml:space="preserve"> </w:t>
      </w:r>
      <w:proofErr w:type="spellStart"/>
      <w:r>
        <w:rPr>
          <w:i/>
          <w:iCs/>
        </w:rPr>
        <w:t>tā</w:t>
      </w:r>
      <w:proofErr w:type="spellEnd"/>
      <w:r>
        <w:rPr>
          <w:i/>
          <w:iCs/>
        </w:rPr>
        <w:t xml:space="preserve"> </w:t>
      </w:r>
      <w:proofErr w:type="spellStart"/>
      <w:r>
        <w:rPr>
          <w:i/>
          <w:iCs/>
        </w:rPr>
        <w:t>Qarāqurūm</w:t>
      </w:r>
      <w:proofErr w:type="spellEnd"/>
      <w:r>
        <w:rPr>
          <w:i/>
          <w:iCs/>
        </w:rPr>
        <w:t xml:space="preserve"> </w:t>
      </w:r>
      <w:proofErr w:type="spellStart"/>
      <w:r>
        <w:rPr>
          <w:i/>
          <w:iCs/>
        </w:rPr>
        <w:t>ba-rānad</w:t>
      </w:r>
      <w:proofErr w:type="spellEnd"/>
      <w:r>
        <w:rPr>
          <w:i/>
          <w:iCs/>
        </w:rPr>
        <w:t>.</w:t>
      </w:r>
      <w:r>
        <w:t>）</w:t>
      </w:r>
      <w:proofErr w:type="spellStart"/>
      <w:r>
        <w:rPr>
          <w:i/>
          <w:iCs/>
        </w:rPr>
        <w:t>Tārīkh-i</w:t>
      </w:r>
      <w:proofErr w:type="spellEnd"/>
      <w:r>
        <w:rPr>
          <w:i/>
          <w:iCs/>
        </w:rPr>
        <w:t xml:space="preserve"> </w:t>
      </w:r>
      <w:proofErr w:type="spellStart"/>
      <w:r>
        <w:rPr>
          <w:i/>
          <w:iCs/>
        </w:rPr>
        <w:t>Ughūz</w:t>
      </w:r>
      <w:proofErr w:type="spellEnd"/>
      <w:r>
        <w:t>, p.5.</w:t>
      </w:r>
      <w:r>
        <w:t>需要说明的一点是，《史集》，第一卷，第</w:t>
      </w:r>
      <w:r>
        <w:t>1</w:t>
      </w:r>
      <w:r>
        <w:t>分册，</w:t>
      </w:r>
      <w:r>
        <w:t>132</w:t>
      </w:r>
      <w:r>
        <w:t>页，</w:t>
      </w:r>
      <w:proofErr w:type="gramStart"/>
      <w:r>
        <w:t>把与乌古思历史相关的</w:t>
      </w:r>
      <w:r>
        <w:t>“</w:t>
      </w:r>
      <w:proofErr w:type="spellStart"/>
      <w:proofErr w:type="gramEnd"/>
      <w:r>
        <w:t>Qarāqurūm</w:t>
      </w:r>
      <w:proofErr w:type="spellEnd"/>
      <w:r>
        <w:t>”</w:t>
      </w:r>
      <w:r>
        <w:t>，解释成位于锡尔河某处的一个地名（见原注）。但《乌古思史》交待的非常清楚，此地在</w:t>
      </w:r>
      <w:r>
        <w:t>“</w:t>
      </w:r>
      <w:r>
        <w:t>土兀剌河畔</w:t>
      </w:r>
      <w:r>
        <w:t>”</w:t>
      </w:r>
      <w:r>
        <w:t>（</w:t>
      </w:r>
      <w:r>
        <w:rPr>
          <w:i/>
          <w:iCs/>
        </w:rPr>
        <w:t xml:space="preserve">bar </w:t>
      </w:r>
      <w:proofErr w:type="spellStart"/>
      <w:r>
        <w:rPr>
          <w:i/>
          <w:iCs/>
        </w:rPr>
        <w:t>kanār-i</w:t>
      </w:r>
      <w:proofErr w:type="spellEnd"/>
      <w:r>
        <w:rPr>
          <w:i/>
          <w:iCs/>
        </w:rPr>
        <w:t xml:space="preserve"> </w:t>
      </w:r>
      <w:proofErr w:type="spellStart"/>
      <w:r>
        <w:rPr>
          <w:i/>
          <w:iCs/>
        </w:rPr>
        <w:t>āb-i</w:t>
      </w:r>
      <w:proofErr w:type="spellEnd"/>
      <w:r>
        <w:rPr>
          <w:i/>
          <w:iCs/>
        </w:rPr>
        <w:t xml:space="preserve"> </w:t>
      </w:r>
      <w:proofErr w:type="spellStart"/>
      <w:r>
        <w:rPr>
          <w:i/>
          <w:iCs/>
        </w:rPr>
        <w:t>Tūghulā</w:t>
      </w:r>
      <w:proofErr w:type="spellEnd"/>
      <w:r>
        <w:t>），因此不需要另加引申。</w:t>
      </w:r>
    </w:p>
  </w:footnote>
  <w:footnote w:id="27">
    <w:p w14:paraId="7850322B" w14:textId="77777777" w:rsidR="00363007" w:rsidRDefault="00000000">
      <w:pPr>
        <w:pStyle w:val="ab"/>
        <w:jc w:val="both"/>
        <w:rPr>
          <w:lang w:eastAsia="ja-JP"/>
        </w:rPr>
      </w:pPr>
      <w:r>
        <w:rPr>
          <w:rStyle w:val="af0"/>
        </w:rPr>
        <w:footnoteRef/>
      </w:r>
      <w:r>
        <w:t xml:space="preserve"> </w:t>
      </w:r>
      <w:r>
        <w:t>《史集》第一卷，第</w:t>
      </w:r>
      <w:r>
        <w:t>1</w:t>
      </w:r>
      <w:r>
        <w:t>分册，</w:t>
      </w:r>
      <w:r>
        <w:t>135</w:t>
      </w:r>
      <w:r>
        <w:t>页。</w:t>
      </w:r>
    </w:p>
  </w:footnote>
  <w:footnote w:id="28">
    <w:p w14:paraId="37A19E86" w14:textId="77777777" w:rsidR="00363007" w:rsidRDefault="00000000">
      <w:pPr>
        <w:pStyle w:val="ab"/>
        <w:jc w:val="both"/>
        <w:rPr>
          <w:lang w:eastAsia="ja-JP"/>
        </w:rPr>
      </w:pPr>
      <w:r>
        <w:rPr>
          <w:rStyle w:val="af0"/>
        </w:rPr>
        <w:footnoteRef/>
      </w:r>
      <w:r>
        <w:t xml:space="preserve"> </w:t>
      </w:r>
      <w:r>
        <w:t>山田信夫：《テ</w:t>
      </w:r>
      <w:r>
        <w:rPr>
          <w:lang w:eastAsia="ja-JP"/>
        </w:rPr>
        <w:t>ュ</w:t>
      </w:r>
      <w:r>
        <w:t>ルクの圣地ウト</w:t>
      </w:r>
      <w:r>
        <w:rPr>
          <w:lang w:eastAsia="ja-JP"/>
        </w:rPr>
        <w:t>ュ</w:t>
      </w:r>
      <w:r>
        <w:t>ケン山：ウトュケン山に关すゐ觉书》，</w:t>
      </w:r>
      <w:r>
        <w:rPr>
          <w:lang w:eastAsia="ja-JP"/>
        </w:rPr>
        <w:t>載氏著，</w:t>
      </w:r>
      <w:r>
        <w:t>《北アジア游牧民族史研究》，东京：东京大学出版社，</w:t>
      </w:r>
      <w:r>
        <w:t>1989</w:t>
      </w:r>
      <w:r>
        <w:t>年，第</w:t>
      </w:r>
      <w:r>
        <w:t>65-66</w:t>
      </w:r>
      <w:r>
        <w:t>页。</w:t>
      </w:r>
    </w:p>
  </w:footnote>
  <w:footnote w:id="29">
    <w:p w14:paraId="4E4B4648" w14:textId="77777777" w:rsidR="00363007" w:rsidRDefault="00000000">
      <w:pPr>
        <w:pStyle w:val="ab"/>
        <w:jc w:val="both"/>
        <w:rPr>
          <w:lang w:eastAsia="zh-TW"/>
        </w:rPr>
      </w:pPr>
      <w:r>
        <w:rPr>
          <w:rStyle w:val="af0"/>
        </w:rPr>
        <w:footnoteRef/>
      </w:r>
      <w:r>
        <w:t xml:space="preserve"> </w:t>
      </w:r>
      <w:r>
        <w:t>于都斤山，</w:t>
      </w:r>
      <w:r>
        <w:rPr>
          <w:lang w:eastAsia="ja-JP"/>
        </w:rPr>
        <w:t>汉文文献中</w:t>
      </w:r>
      <w:r>
        <w:t>又</w:t>
      </w:r>
      <w:r>
        <w:rPr>
          <w:lang w:eastAsia="ja-JP"/>
        </w:rPr>
        <w:t>写</w:t>
      </w:r>
      <w:r>
        <w:t>作</w:t>
      </w:r>
      <w:r>
        <w:t>“</w:t>
      </w:r>
      <w:r>
        <w:t>郁都军</w:t>
      </w:r>
      <w:r>
        <w:t>”</w:t>
      </w:r>
      <w:r>
        <w:t>、</w:t>
      </w:r>
      <w:r>
        <w:t>“</w:t>
      </w:r>
      <w:r>
        <w:t>乌德犍</w:t>
      </w:r>
      <w:r>
        <w:t>”</w:t>
      </w:r>
      <w:r>
        <w:t>。</w:t>
      </w:r>
    </w:p>
  </w:footnote>
  <w:footnote w:id="30">
    <w:p w14:paraId="38D41C90" w14:textId="77777777" w:rsidR="00363007" w:rsidRDefault="00000000">
      <w:pPr>
        <w:pStyle w:val="ab"/>
        <w:jc w:val="both"/>
        <w:rPr>
          <w:lang w:eastAsia="zh-TW"/>
        </w:rPr>
      </w:pPr>
      <w:r>
        <w:rPr>
          <w:rStyle w:val="af0"/>
        </w:rPr>
        <w:footnoteRef/>
      </w:r>
      <w:r>
        <w:t xml:space="preserve"> </w:t>
      </w:r>
      <w:r>
        <w:rPr>
          <w:lang w:eastAsia="ja-JP"/>
        </w:rPr>
        <w:t>同样的话一再见于碑铭中，成为惯例。耿世民译《阙特勤碑》，载耿世民：《古代突厥文碑铭研究》，北京：中央民族大学出版社，</w:t>
      </w:r>
      <w:r>
        <w:rPr>
          <w:lang w:eastAsia="ja-JP"/>
        </w:rPr>
        <w:t>2005</w:t>
      </w:r>
      <w:r>
        <w:rPr>
          <w:lang w:eastAsia="ja-JP"/>
        </w:rPr>
        <w:t>年，第</w:t>
      </w:r>
      <w:r>
        <w:rPr>
          <w:lang w:eastAsia="ja-JP"/>
        </w:rPr>
        <w:t>117</w:t>
      </w:r>
      <w:r>
        <w:rPr>
          <w:lang w:eastAsia="ja-JP"/>
        </w:rPr>
        <w:t>页；《毗伽可汗碑》，第</w:t>
      </w:r>
      <w:r>
        <w:rPr>
          <w:lang w:eastAsia="ja-JP"/>
        </w:rPr>
        <w:t>168</w:t>
      </w:r>
      <w:r>
        <w:rPr>
          <w:lang w:eastAsia="ja-JP"/>
        </w:rPr>
        <w:t>页。原文于都斤后有</w:t>
      </w:r>
      <w:r>
        <w:rPr>
          <w:lang w:eastAsia="ja-JP"/>
        </w:rPr>
        <w:t>“</w:t>
      </w:r>
      <w:r>
        <w:rPr>
          <w:lang w:eastAsia="ja-JP"/>
        </w:rPr>
        <w:t>林（</w:t>
      </w:r>
      <w:proofErr w:type="spellStart"/>
      <w:r>
        <w:rPr>
          <w:lang w:eastAsia="ja-JP"/>
        </w:rPr>
        <w:t>yïš</w:t>
      </w:r>
      <w:proofErr w:type="spellEnd"/>
      <w:proofErr w:type="gramStart"/>
      <w:r>
        <w:rPr>
          <w:lang w:eastAsia="ja-JP"/>
        </w:rPr>
        <w:t>）</w:t>
      </w:r>
      <w:r>
        <w:rPr>
          <w:lang w:eastAsia="ja-JP"/>
        </w:rPr>
        <w:t>”</w:t>
      </w:r>
      <w:r>
        <w:rPr>
          <w:lang w:eastAsia="ja-JP"/>
        </w:rPr>
        <w:t>字</w:t>
      </w:r>
      <w:proofErr w:type="gramEnd"/>
      <w:r>
        <w:rPr>
          <w:lang w:eastAsia="ja-JP"/>
        </w:rPr>
        <w:t>，此处据补入。</w:t>
      </w:r>
    </w:p>
  </w:footnote>
  <w:footnote w:id="31">
    <w:p w14:paraId="3C588313" w14:textId="77777777" w:rsidR="00363007" w:rsidRDefault="00000000">
      <w:pPr>
        <w:pStyle w:val="ab"/>
        <w:jc w:val="both"/>
        <w:rPr>
          <w:lang w:eastAsia="ja-JP"/>
        </w:rPr>
      </w:pPr>
      <w:r>
        <w:rPr>
          <w:rStyle w:val="af0"/>
        </w:rPr>
        <w:footnoteRef/>
      </w:r>
      <w:r>
        <w:t xml:space="preserve"> </w:t>
      </w:r>
      <w:r>
        <w:t>耿世民先生的《磨延啜碑》译文作</w:t>
      </w:r>
      <w:r>
        <w:t>“</w:t>
      </w:r>
      <w:r>
        <w:t>他在于都斤（山林）及其附近之间（建国）几位</w:t>
      </w:r>
      <w:r>
        <w:t>”</w:t>
      </w:r>
      <w:r>
        <w:t>，《古代突厥文碑铭研究》，</w:t>
      </w:r>
      <w:r>
        <w:t>194</w:t>
      </w:r>
      <w:r>
        <w:t>页。但据最近由森安孝夫、铃木宏节等人共同发表的《シネウス碑文訳注》一文，认为</w:t>
      </w:r>
      <w:r>
        <w:t>“</w:t>
      </w:r>
      <w:r>
        <w:t>附近</w:t>
      </w:r>
      <w:r>
        <w:t>”</w:t>
      </w:r>
      <w:r>
        <w:t>（</w:t>
      </w:r>
      <w:proofErr w:type="spellStart"/>
      <w:r>
        <w:t>tägräsi</w:t>
      </w:r>
      <w:proofErr w:type="spellEnd"/>
      <w:r>
        <w:t>）一词为</w:t>
      </w:r>
      <w:proofErr w:type="spellStart"/>
      <w:r>
        <w:t>Ögräsi</w:t>
      </w:r>
      <w:proofErr w:type="spellEnd"/>
      <w:r>
        <w:t>的误读。而于都斤与</w:t>
      </w:r>
      <w:proofErr w:type="spellStart"/>
      <w:r>
        <w:t>Ögräsi</w:t>
      </w:r>
      <w:proofErr w:type="spellEnd"/>
      <w:r>
        <w:t>，就是《大慈恩寺三藏法师传》</w:t>
      </w:r>
      <w:proofErr w:type="gramStart"/>
      <w:r>
        <w:t>中所谓的回纥王庭</w:t>
      </w:r>
      <w:r>
        <w:t>“</w:t>
      </w:r>
      <w:proofErr w:type="gramEnd"/>
      <w:r>
        <w:t>在两山间</w:t>
      </w:r>
      <w:r>
        <w:t>”</w:t>
      </w:r>
      <w:r>
        <w:t>的山名。载《内陆アジア言语の研究》，大阪大学，</w:t>
      </w:r>
      <w:r>
        <w:t>2009</w:t>
      </w:r>
      <w:r>
        <w:t>年</w:t>
      </w:r>
      <w:r>
        <w:t>24</w:t>
      </w:r>
      <w:r>
        <w:t>期，第</w:t>
      </w:r>
      <w:r>
        <w:t>43-44</w:t>
      </w:r>
      <w:r>
        <w:t>页。</w:t>
      </w:r>
    </w:p>
  </w:footnote>
  <w:footnote w:id="32">
    <w:p w14:paraId="2AA943AC" w14:textId="77777777" w:rsidR="00363007" w:rsidRDefault="00000000">
      <w:pPr>
        <w:pStyle w:val="ab"/>
        <w:jc w:val="both"/>
      </w:pPr>
      <w:r>
        <w:rPr>
          <w:rStyle w:val="af0"/>
        </w:rPr>
        <w:footnoteRef/>
      </w:r>
      <w:r>
        <w:t xml:space="preserve"> </w:t>
      </w:r>
      <w:r>
        <w:t>《古代突厥文碑铭研究》，页</w:t>
      </w:r>
      <w:r>
        <w:t>198</w:t>
      </w:r>
      <w:r>
        <w:t>。</w:t>
      </w:r>
    </w:p>
  </w:footnote>
  <w:footnote w:id="33">
    <w:p w14:paraId="3A95FA2C" w14:textId="77777777" w:rsidR="00363007" w:rsidRDefault="00000000">
      <w:pPr>
        <w:pStyle w:val="ab"/>
        <w:jc w:val="both"/>
        <w:rPr>
          <w:lang w:eastAsia="zh-TW"/>
        </w:rPr>
      </w:pPr>
      <w:r>
        <w:rPr>
          <w:rStyle w:val="af0"/>
        </w:rPr>
        <w:footnoteRef/>
      </w:r>
      <w:r>
        <w:t xml:space="preserve"> </w:t>
      </w:r>
      <w:r>
        <w:t>《世界征服者史》，上册，页</w:t>
      </w:r>
      <w:r>
        <w:t>57-62</w:t>
      </w:r>
      <w:r>
        <w:t>。</w:t>
      </w:r>
    </w:p>
  </w:footnote>
  <w:footnote w:id="34">
    <w:p w14:paraId="26AB37E9" w14:textId="77777777" w:rsidR="00363007" w:rsidRDefault="00000000">
      <w:pPr>
        <w:pStyle w:val="ab"/>
        <w:jc w:val="both"/>
        <w:rPr>
          <w:lang w:eastAsia="zh-TW"/>
        </w:rPr>
      </w:pPr>
      <w:r>
        <w:rPr>
          <w:rStyle w:val="af0"/>
        </w:rPr>
        <w:footnoteRef/>
      </w:r>
      <w:r>
        <w:t xml:space="preserve"> </w:t>
      </w:r>
      <w:r>
        <w:t>《史集》第一卷，第</w:t>
      </w:r>
      <w:r>
        <w:t>1</w:t>
      </w:r>
      <w:r>
        <w:t>分册，页</w:t>
      </w:r>
      <w:r>
        <w:t>239-240</w:t>
      </w:r>
      <w:r>
        <w:t>。</w:t>
      </w:r>
    </w:p>
  </w:footnote>
  <w:footnote w:id="35">
    <w:p w14:paraId="118CBBE4" w14:textId="77777777" w:rsidR="00363007" w:rsidRDefault="00000000">
      <w:pPr>
        <w:pStyle w:val="ab"/>
        <w:jc w:val="both"/>
        <w:rPr>
          <w:lang w:eastAsia="zh-TW"/>
        </w:rPr>
      </w:pPr>
      <w:r>
        <w:rPr>
          <w:rStyle w:val="af0"/>
        </w:rPr>
        <w:footnoteRef/>
      </w:r>
      <w:r>
        <w:t xml:space="preserve"> </w:t>
      </w:r>
      <w:r>
        <w:t>虞集：《道园类稿》卷三九《高昌王世勋碑》，王颋点校，《虞集全集》，天津：天津古籍出版社，</w:t>
      </w:r>
      <w:r>
        <w:t>2008</w:t>
      </w:r>
      <w:r>
        <w:t>年，下册，</w:t>
      </w:r>
      <w:r>
        <w:t>1016</w:t>
      </w:r>
      <w:r>
        <w:t>页。</w:t>
      </w:r>
      <w:r>
        <w:t>“</w:t>
      </w:r>
      <w:r>
        <w:t>胡力答哈</w:t>
      </w:r>
      <w:r>
        <w:t>”</w:t>
      </w:r>
      <w:r>
        <w:t>或可比定为</w:t>
      </w:r>
      <w:r>
        <w:t>“</w:t>
      </w:r>
      <w:proofErr w:type="spellStart"/>
      <w:r>
        <w:t>Qutliq</w:t>
      </w:r>
      <w:proofErr w:type="spellEnd"/>
      <w:r>
        <w:t xml:space="preserve"> Taq”</w:t>
      </w:r>
      <w:r>
        <w:t>，</w:t>
      </w:r>
      <w:proofErr w:type="spellStart"/>
      <w:r>
        <w:rPr>
          <w:i/>
          <w:iCs/>
        </w:rPr>
        <w:t>Qutliq</w:t>
      </w:r>
      <w:proofErr w:type="spellEnd"/>
      <w:r>
        <w:t>（有福的）是</w:t>
      </w:r>
      <w:proofErr w:type="spellStart"/>
      <w:r>
        <w:rPr>
          <w:i/>
          <w:iCs/>
        </w:rPr>
        <w:t>Qut</w:t>
      </w:r>
      <w:proofErr w:type="spellEnd"/>
      <w:r>
        <w:t>（福运）的形容词态。</w:t>
      </w:r>
    </w:p>
  </w:footnote>
  <w:footnote w:id="36">
    <w:p w14:paraId="5F10CFED" w14:textId="77777777" w:rsidR="00363007" w:rsidRDefault="00000000">
      <w:pPr>
        <w:pStyle w:val="ab"/>
        <w:jc w:val="both"/>
        <w:rPr>
          <w:lang w:val="tr-TR"/>
        </w:rPr>
      </w:pPr>
      <w:r>
        <w:rPr>
          <w:rStyle w:val="af0"/>
        </w:rPr>
        <w:footnoteRef/>
      </w:r>
      <w:r>
        <w:t xml:space="preserve"> </w:t>
      </w:r>
      <w:r>
        <w:t>《史集》在此章所记载</w:t>
      </w:r>
      <w:r>
        <w:t>“</w:t>
      </w:r>
      <w:r>
        <w:t>十条河</w:t>
      </w:r>
      <w:r>
        <w:t>”</w:t>
      </w:r>
      <w:r>
        <w:t>与</w:t>
      </w:r>
      <w:r>
        <w:t>“</w:t>
      </w:r>
      <w:r>
        <w:t>九条河</w:t>
      </w:r>
      <w:r>
        <w:t>”</w:t>
      </w:r>
      <w:r>
        <w:t>在可以比定为回鹘文史料中的</w:t>
      </w:r>
      <w:r>
        <w:t>“</w:t>
      </w:r>
      <w:r>
        <w:t>八色楞格河</w:t>
      </w:r>
      <w:r>
        <w:t>”</w:t>
      </w:r>
      <w:r>
        <w:t>（</w:t>
      </w:r>
      <w:proofErr w:type="spellStart"/>
      <w:r>
        <w:rPr>
          <w:i/>
          <w:iCs/>
        </w:rPr>
        <w:t>säkiz</w:t>
      </w:r>
      <w:proofErr w:type="spellEnd"/>
      <w:r>
        <w:rPr>
          <w:i/>
          <w:iCs/>
        </w:rPr>
        <w:t xml:space="preserve"> </w:t>
      </w:r>
      <w:proofErr w:type="spellStart"/>
      <w:r>
        <w:rPr>
          <w:i/>
          <w:iCs/>
        </w:rPr>
        <w:t>Säŋlä</w:t>
      </w:r>
      <w:proofErr w:type="spellEnd"/>
      <w:r>
        <w:t>）和</w:t>
      </w:r>
      <w:r>
        <w:t>“</w:t>
      </w:r>
      <w:r>
        <w:t>九土剌河</w:t>
      </w:r>
      <w:r>
        <w:t>”</w:t>
      </w:r>
      <w:r>
        <w:t>（</w:t>
      </w:r>
      <w:proofErr w:type="spellStart"/>
      <w:r>
        <w:rPr>
          <w:i/>
          <w:iCs/>
        </w:rPr>
        <w:t>tokuz</w:t>
      </w:r>
      <w:proofErr w:type="spellEnd"/>
      <w:r>
        <w:rPr>
          <w:i/>
          <w:iCs/>
        </w:rPr>
        <w:t xml:space="preserve"> </w:t>
      </w:r>
      <w:proofErr w:type="spellStart"/>
      <w:r>
        <w:rPr>
          <w:i/>
          <w:iCs/>
        </w:rPr>
        <w:t>Togla</w:t>
      </w:r>
      <w:proofErr w:type="spellEnd"/>
      <w:r>
        <w:t>）。该文献已先后由吐古舍娃（</w:t>
      </w:r>
      <w:proofErr w:type="spellStart"/>
      <w:r>
        <w:t>Tuguševa</w:t>
      </w:r>
      <w:proofErr w:type="spellEnd"/>
      <w:r>
        <w:t>）和笠井幸代释读。见笠井幸代：《卜古可汗（</w:t>
      </w:r>
      <w:proofErr w:type="spellStart"/>
      <w:r>
        <w:t>Bokug</w:t>
      </w:r>
      <w:proofErr w:type="spellEnd"/>
      <w:r>
        <w:t xml:space="preserve"> Kagan</w:t>
      </w:r>
      <w:r>
        <w:t>）传说题记》，陆烨汉译，《元史及民族与边疆研究》，第十八辑，上海：上海古籍出版社，</w:t>
      </w:r>
      <w:r>
        <w:t>2006</w:t>
      </w:r>
      <w:r>
        <w:t>，第</w:t>
      </w:r>
      <w:r>
        <w:t>190</w:t>
      </w:r>
      <w:r>
        <w:t>页。顺便可以提及的是：《史集》提及的称为</w:t>
      </w:r>
      <w:r>
        <w:t>“</w:t>
      </w:r>
      <w:r>
        <w:t>温</w:t>
      </w:r>
      <w:r>
        <w:t>·</w:t>
      </w:r>
      <w:r>
        <w:t>斡儿罕</w:t>
      </w:r>
      <w:r>
        <w:t>”</w:t>
      </w:r>
      <w:r>
        <w:t>的十条河中有一条名叫</w:t>
      </w:r>
      <w:proofErr w:type="spellStart"/>
      <w:r>
        <w:t>Qamlabkhū</w:t>
      </w:r>
      <w:proofErr w:type="spellEnd"/>
      <w:r>
        <w:t>，其名字同样也见诸上揭回鹘文残卷，正确的拼写当作</w:t>
      </w:r>
      <w:r>
        <w:t>“</w:t>
      </w:r>
      <w:r>
        <w:t>忽木阑朮</w:t>
      </w:r>
      <w:r>
        <w:t>”</w:t>
      </w:r>
      <w:r>
        <w:t>（</w:t>
      </w:r>
      <w:proofErr w:type="spellStart"/>
      <w:r>
        <w:t>Kamlan</w:t>
      </w:r>
      <w:r>
        <w:rPr>
          <w:rFonts w:eastAsia="MS Mincho"/>
        </w:rPr>
        <w:t>č</w:t>
      </w:r>
      <w:r>
        <w:t>uin</w:t>
      </w:r>
      <w:proofErr w:type="spellEnd"/>
      <w:r>
        <w:t>），波斯文中的</w:t>
      </w:r>
      <w:r>
        <w:t>-b;-</w:t>
      </w:r>
      <w:proofErr w:type="spellStart"/>
      <w:r>
        <w:t>kh</w:t>
      </w:r>
      <w:proofErr w:type="spellEnd"/>
      <w:r>
        <w:t>分别是</w:t>
      </w:r>
      <w:r>
        <w:t>-n;-</w:t>
      </w:r>
      <w:r>
        <w:rPr>
          <w:rFonts w:eastAsia="MS Mincho"/>
        </w:rPr>
        <w:t>č</w:t>
      </w:r>
      <w:r>
        <w:t>因音点误置造成的错误。《史集》第一卷，第</w:t>
      </w:r>
      <w:r>
        <w:t>1</w:t>
      </w:r>
      <w:r>
        <w:t>分册，第</w:t>
      </w:r>
      <w:r>
        <w:t>240</w:t>
      </w:r>
      <w:r>
        <w:t>页，注</w:t>
      </w:r>
      <w:r>
        <w:t>10</w:t>
      </w:r>
      <w:r>
        <w:rPr>
          <w:lang w:val="tr-TR"/>
        </w:rPr>
        <w:t>。</w:t>
      </w:r>
    </w:p>
  </w:footnote>
  <w:footnote w:id="37">
    <w:p w14:paraId="2305967C" w14:textId="77777777" w:rsidR="00363007" w:rsidRDefault="00000000">
      <w:pPr>
        <w:pStyle w:val="ab"/>
        <w:jc w:val="both"/>
        <w:rPr>
          <w:lang w:val="tr-TR" w:eastAsia="zh-TW"/>
        </w:rPr>
      </w:pPr>
      <w:r>
        <w:rPr>
          <w:rStyle w:val="af0"/>
        </w:rPr>
        <w:footnoteRef/>
      </w:r>
      <w:r>
        <w:rPr>
          <w:lang w:val="tr-TR" w:eastAsia="zh-TW"/>
        </w:rPr>
        <w:t xml:space="preserve"> </w:t>
      </w:r>
      <w:r>
        <w:rPr>
          <w:lang w:val="tr-TR"/>
        </w:rPr>
        <w:t>《元朝秘史》续集卷二，第</w:t>
      </w:r>
      <w:r>
        <w:rPr>
          <w:lang w:val="tr-TR" w:eastAsia="zh-TW"/>
        </w:rPr>
        <w:t>290</w:t>
      </w:r>
      <w:r>
        <w:rPr>
          <w:lang w:val="tr-TR"/>
        </w:rPr>
        <w:t>页下。</w:t>
      </w:r>
    </w:p>
  </w:footnote>
  <w:footnote w:id="38">
    <w:p w14:paraId="286ACF4A" w14:textId="77777777" w:rsidR="00363007" w:rsidRDefault="00000000">
      <w:pPr>
        <w:pStyle w:val="ab"/>
        <w:jc w:val="both"/>
        <w:rPr>
          <w:lang w:val="tr-TR" w:eastAsia="zh-TW"/>
        </w:rPr>
      </w:pPr>
      <w:r>
        <w:rPr>
          <w:rStyle w:val="af0"/>
        </w:rPr>
        <w:footnoteRef/>
      </w:r>
      <w:r>
        <w:rPr>
          <w:lang w:val="tr-TR" w:eastAsia="zh-TW"/>
        </w:rPr>
        <w:t xml:space="preserve"> </w:t>
      </w:r>
      <w:r>
        <w:rPr>
          <w:lang w:val="tr-TR"/>
        </w:rPr>
        <w:t>李志常：《长春真人西游纪》卷上，收入王国维校注，《蒙古史料四种》，台北：正中书局，</w:t>
      </w:r>
      <w:r>
        <w:rPr>
          <w:lang w:val="tr-TR" w:eastAsia="zh-TW"/>
        </w:rPr>
        <w:t>1975</w:t>
      </w:r>
      <w:r>
        <w:rPr>
          <w:lang w:val="tr-TR"/>
        </w:rPr>
        <w:t>年，第</w:t>
      </w:r>
      <w:r>
        <w:rPr>
          <w:lang w:val="tr-TR"/>
        </w:rPr>
        <w:t>287</w:t>
      </w:r>
      <w:r>
        <w:rPr>
          <w:lang w:val="tr-TR"/>
        </w:rPr>
        <w:t>页。</w:t>
      </w:r>
    </w:p>
  </w:footnote>
  <w:footnote w:id="39">
    <w:p w14:paraId="249F2539" w14:textId="77777777" w:rsidR="00363007" w:rsidRDefault="00000000">
      <w:pPr>
        <w:pStyle w:val="ab"/>
        <w:jc w:val="both"/>
        <w:rPr>
          <w:lang w:val="tr-TR" w:eastAsia="zh-TW"/>
        </w:rPr>
      </w:pPr>
      <w:r>
        <w:rPr>
          <w:rStyle w:val="af0"/>
        </w:rPr>
        <w:footnoteRef/>
      </w:r>
      <w:r>
        <w:rPr>
          <w:lang w:val="tr-TR"/>
        </w:rPr>
        <w:t xml:space="preserve"> </w:t>
      </w:r>
      <w:r>
        <w:rPr>
          <w:lang w:val="tr-TR"/>
        </w:rPr>
        <w:t>《元朝秘史》卷七，第</w:t>
      </w:r>
      <w:r>
        <w:rPr>
          <w:lang w:val="tr-TR" w:eastAsia="zh-TW"/>
        </w:rPr>
        <w:t>194</w:t>
      </w:r>
      <w:r>
        <w:rPr>
          <w:lang w:val="tr-TR"/>
        </w:rPr>
        <w:t>节，</w:t>
      </w:r>
      <w:r>
        <w:rPr>
          <w:lang w:val="tr-TR" w:eastAsia="zh-TW"/>
        </w:rPr>
        <w:t>167</w:t>
      </w:r>
      <w:r>
        <w:rPr>
          <w:lang w:val="tr-TR"/>
        </w:rPr>
        <w:t>页上。《史集》，第一卷，第</w:t>
      </w:r>
      <w:r>
        <w:rPr>
          <w:lang w:val="tr-TR" w:eastAsia="zh-TW"/>
        </w:rPr>
        <w:t>2</w:t>
      </w:r>
      <w:r>
        <w:rPr>
          <w:lang w:val="tr-TR"/>
        </w:rPr>
        <w:t>分册，页</w:t>
      </w:r>
      <w:r>
        <w:rPr>
          <w:lang w:val="tr-TR" w:eastAsia="zh-TW"/>
        </w:rPr>
        <w:t>203</w:t>
      </w:r>
      <w:r>
        <w:rPr>
          <w:lang w:val="tr-TR"/>
        </w:rPr>
        <w:t>。</w:t>
      </w:r>
    </w:p>
  </w:footnote>
  <w:footnote w:id="40">
    <w:p w14:paraId="0863BF4C" w14:textId="77777777" w:rsidR="00363007" w:rsidRDefault="00000000">
      <w:pPr>
        <w:pStyle w:val="ab"/>
        <w:jc w:val="both"/>
        <w:rPr>
          <w:lang w:eastAsia="zh-TW"/>
        </w:rPr>
      </w:pPr>
      <w:r>
        <w:rPr>
          <w:rStyle w:val="af0"/>
        </w:rPr>
        <w:footnoteRef/>
      </w:r>
      <w:r>
        <w:rPr>
          <w:lang w:val="tr-TR" w:eastAsia="zh-TW"/>
        </w:rPr>
        <w:t xml:space="preserve"> </w:t>
      </w:r>
      <w:r>
        <w:rPr>
          <w:lang w:val="tr-TR"/>
        </w:rPr>
        <w:t>同上注，又《元朝秘史》卷七，第</w:t>
      </w:r>
      <w:r>
        <w:rPr>
          <w:lang w:val="tr-TR" w:eastAsia="zh-TW"/>
        </w:rPr>
        <w:t>195</w:t>
      </w:r>
      <w:r>
        <w:rPr>
          <w:lang w:val="tr-TR"/>
        </w:rPr>
        <w:t>节，载塔阳汗子屈出律语：</w:t>
      </w:r>
      <w:r>
        <w:rPr>
          <w:lang w:val="tr-TR" w:eastAsia="zh-TW"/>
        </w:rPr>
        <w:t>“</w:t>
      </w:r>
      <w:r>
        <w:rPr>
          <w:lang w:val="tr-TR"/>
        </w:rPr>
        <w:t>我父塔阳，于孕妇更衣处，牛犊吃草处都不曾到。</w:t>
      </w:r>
      <w:r>
        <w:t>”</w:t>
      </w:r>
      <w:r>
        <w:t>，第</w:t>
      </w:r>
      <w:r>
        <w:t>169</w:t>
      </w:r>
      <w:r>
        <w:t>页下。</w:t>
      </w:r>
    </w:p>
  </w:footnote>
  <w:footnote w:id="41">
    <w:p w14:paraId="75AE73F0" w14:textId="77777777" w:rsidR="00363007" w:rsidRDefault="00000000">
      <w:pPr>
        <w:pStyle w:val="ab"/>
        <w:jc w:val="both"/>
        <w:rPr>
          <w:lang w:eastAsia="zh-TW"/>
        </w:rPr>
      </w:pPr>
      <w:r>
        <w:rPr>
          <w:rStyle w:val="af0"/>
        </w:rPr>
        <w:footnoteRef/>
      </w:r>
      <w:r>
        <w:t xml:space="preserve"> </w:t>
      </w:r>
      <w:r>
        <w:t>《史集》，第一卷，第</w:t>
      </w:r>
      <w:r>
        <w:t>1</w:t>
      </w:r>
      <w:r>
        <w:t>分册，第</w:t>
      </w:r>
      <w:r>
        <w:t>227</w:t>
      </w:r>
      <w:r>
        <w:t>页。</w:t>
      </w:r>
      <w:r>
        <w:t>“</w:t>
      </w:r>
      <w:r>
        <w:t>亦难赤</w:t>
      </w:r>
      <w:r>
        <w:t>·</w:t>
      </w:r>
      <w:r>
        <w:t>必勒格</w:t>
      </w:r>
      <w:r>
        <w:t>·</w:t>
      </w:r>
      <w:r>
        <w:t>不古汗</w:t>
      </w:r>
      <w:r>
        <w:t>”</w:t>
      </w:r>
      <w:r>
        <w:t>在《秘史》中作</w:t>
      </w:r>
      <w:r>
        <w:t>“</w:t>
      </w:r>
      <w:r>
        <w:t>亦难察</w:t>
      </w:r>
      <w:r>
        <w:t>·</w:t>
      </w:r>
      <w:r>
        <w:rPr>
          <w:vertAlign w:val="superscript"/>
        </w:rPr>
        <w:t>中</w:t>
      </w:r>
      <w:r>
        <w:t>罕</w:t>
      </w:r>
      <w:r>
        <w:t>”</w:t>
      </w:r>
      <w:r>
        <w:t>，第</w:t>
      </w:r>
      <w:r>
        <w:t>151</w:t>
      </w:r>
      <w:r>
        <w:t>节。</w:t>
      </w:r>
    </w:p>
  </w:footnote>
  <w:footnote w:id="42">
    <w:p w14:paraId="40A2BA45" w14:textId="77777777" w:rsidR="00363007" w:rsidRDefault="00000000">
      <w:pPr>
        <w:pStyle w:val="ab"/>
        <w:jc w:val="both"/>
      </w:pPr>
      <w:r>
        <w:rPr>
          <w:rStyle w:val="af0"/>
        </w:rPr>
        <w:footnoteRef/>
      </w:r>
      <w:r>
        <w:t xml:space="preserve"> </w:t>
      </w:r>
      <w:r>
        <w:t>亦难赤，来自突厥语</w:t>
      </w:r>
      <w:r>
        <w:t>“</w:t>
      </w:r>
      <w:r>
        <w:t>信仰、宗教</w:t>
      </w:r>
      <w:r>
        <w:t>”</w:t>
      </w:r>
      <w:r>
        <w:t>一词，转义为</w:t>
      </w:r>
      <w:r>
        <w:t>“</w:t>
      </w:r>
      <w:r>
        <w:t>信仰上取得权威者</w:t>
      </w:r>
      <w:r>
        <w:t>”</w:t>
      </w:r>
      <w:r>
        <w:t>。见《突厥语方言词典》，第一卷，</w:t>
      </w:r>
      <w:r>
        <w:t>p.1440, “</w:t>
      </w:r>
      <w:proofErr w:type="spellStart"/>
      <w:r>
        <w:t>iнанч</w:t>
      </w:r>
      <w:proofErr w:type="spellEnd"/>
      <w:r>
        <w:t>”; p.1362-1363, ,“</w:t>
      </w:r>
      <w:proofErr w:type="spellStart"/>
      <w:r>
        <w:t>ынанч</w:t>
      </w:r>
      <w:proofErr w:type="spellEnd"/>
      <w:r>
        <w:t>”</w:t>
      </w:r>
      <w:r>
        <w:t>条。转引自额尔登泰等：《〈蒙古秘史〉词汇选释》，第</w:t>
      </w:r>
      <w:r>
        <w:t>107</w:t>
      </w:r>
      <w:r>
        <w:t>页。</w:t>
      </w:r>
    </w:p>
  </w:footnote>
  <w:footnote w:id="43">
    <w:p w14:paraId="3DD0BB1D" w14:textId="77777777" w:rsidR="00363007" w:rsidRDefault="00000000">
      <w:pPr>
        <w:pStyle w:val="ab"/>
        <w:jc w:val="both"/>
      </w:pPr>
      <w:r>
        <w:rPr>
          <w:rStyle w:val="af0"/>
        </w:rPr>
        <w:footnoteRef/>
      </w:r>
      <w:r>
        <w:t xml:space="preserve"> </w:t>
      </w:r>
      <w:r>
        <w:t>参看笠井幸代上揭文。</w:t>
      </w:r>
    </w:p>
  </w:footnote>
  <w:footnote w:id="44">
    <w:p w14:paraId="0BA71D68" w14:textId="77777777" w:rsidR="00363007" w:rsidRDefault="00000000">
      <w:pPr>
        <w:pStyle w:val="ab"/>
        <w:jc w:val="both"/>
      </w:pPr>
      <w:r>
        <w:rPr>
          <w:rStyle w:val="af0"/>
        </w:rPr>
        <w:footnoteRef/>
      </w:r>
      <w:r>
        <w:t xml:space="preserve"> </w:t>
      </w:r>
      <w:r>
        <w:rPr>
          <w:lang w:val="tr-TR"/>
        </w:rPr>
        <w:t xml:space="preserve">Ibn al-Athīr, </w:t>
      </w:r>
      <w:r>
        <w:rPr>
          <w:i/>
          <w:iCs/>
          <w:lang w:val="tr-TR"/>
        </w:rPr>
        <w:t>The Chronicle of Ibn al-Athīr for the Crusading Period from al-Kāmil fi’l-ta’rīkh</w:t>
      </w:r>
      <w:r>
        <w:rPr>
          <w:lang w:val="tr-TR"/>
        </w:rPr>
        <w:t>, trans.by D. S. Richards, Part.3, Burlington: Ashgate, 2007, p. 204.</w:t>
      </w:r>
    </w:p>
  </w:footnote>
  <w:footnote w:id="45">
    <w:p w14:paraId="251FD867" w14:textId="77777777" w:rsidR="00363007" w:rsidRDefault="00000000">
      <w:pPr>
        <w:pStyle w:val="ab"/>
        <w:jc w:val="both"/>
      </w:pPr>
      <w:r>
        <w:rPr>
          <w:rStyle w:val="af0"/>
        </w:rPr>
        <w:footnoteRef/>
      </w:r>
      <w:r>
        <w:t xml:space="preserve"> </w:t>
      </w:r>
      <w:r>
        <w:t>《</w:t>
      </w:r>
      <w:r>
        <w:rPr>
          <w:lang w:val="tr-TR"/>
        </w:rPr>
        <w:t>元朝秘史</w:t>
      </w:r>
      <w:r>
        <w:t>》卷一，第</w:t>
      </w:r>
      <w:r>
        <w:t>1</w:t>
      </w:r>
      <w:r>
        <w:t>节，</w:t>
      </w:r>
      <w:r>
        <w:t>11</w:t>
      </w:r>
      <w:r>
        <w:t>页上。</w:t>
      </w:r>
    </w:p>
  </w:footnote>
  <w:footnote w:id="46">
    <w:p w14:paraId="51BDB50B" w14:textId="77777777" w:rsidR="00363007" w:rsidRDefault="00000000">
      <w:pPr>
        <w:pStyle w:val="ab"/>
        <w:jc w:val="both"/>
        <w:rPr>
          <w:lang w:eastAsia="zh-TW"/>
        </w:rPr>
      </w:pPr>
      <w:r>
        <w:rPr>
          <w:rStyle w:val="af0"/>
        </w:rPr>
        <w:footnoteRef/>
      </w:r>
      <w:r>
        <w:rPr>
          <w:lang w:val="tr-TR" w:eastAsia="zh-TW"/>
        </w:rPr>
        <w:t xml:space="preserve"> </w:t>
      </w:r>
      <w:r>
        <w:rPr>
          <w:lang w:val="tr-TR"/>
        </w:rPr>
        <w:t>陈得芝：</w:t>
      </w:r>
      <w:r>
        <w:t>《成吉思汗墓葬所在与蒙古早期历史地理》，第</w:t>
      </w:r>
      <w:r>
        <w:rPr>
          <w:lang w:val="tr-TR" w:eastAsia="zh-TW"/>
        </w:rPr>
        <w:t>12</w:t>
      </w:r>
      <w:r>
        <w:rPr>
          <w:lang w:val="tr-TR"/>
        </w:rPr>
        <w:t>；</w:t>
      </w:r>
      <w:r>
        <w:rPr>
          <w:lang w:val="tr-TR" w:eastAsia="zh-TW"/>
        </w:rPr>
        <w:t>33</w:t>
      </w:r>
      <w:r>
        <w:rPr>
          <w:lang w:val="tr-TR"/>
        </w:rPr>
        <w:t>页。</w:t>
      </w:r>
    </w:p>
  </w:footnote>
  <w:footnote w:id="47">
    <w:p w14:paraId="75D747BA" w14:textId="77777777" w:rsidR="00363007" w:rsidRDefault="00000000">
      <w:pPr>
        <w:pStyle w:val="ab"/>
        <w:jc w:val="both"/>
        <w:rPr>
          <w:lang w:val="tr-TR"/>
        </w:rPr>
      </w:pPr>
      <w:r>
        <w:rPr>
          <w:rStyle w:val="af0"/>
        </w:rPr>
        <w:footnoteRef/>
      </w:r>
      <w:r>
        <w:t xml:space="preserve"> </w:t>
      </w:r>
      <w:r>
        <w:rPr>
          <w:lang w:val="tr-TR"/>
        </w:rPr>
        <w:t>N. N. Poppe, “On Some Geographic Names in The</w:t>
      </w:r>
      <w:r>
        <w:rPr>
          <w:i/>
          <w:iCs/>
          <w:lang w:val="tr-TR"/>
        </w:rPr>
        <w:t xml:space="preserve"> Jami’ al-Tawarix</w:t>
      </w:r>
      <w:r>
        <w:rPr>
          <w:lang w:val="tr-TR"/>
        </w:rPr>
        <w:t>”,</w:t>
      </w:r>
      <w:r>
        <w:rPr>
          <w:i/>
          <w:iCs/>
        </w:rPr>
        <w:t xml:space="preserve"> Harvard Journal of Asiatic Studies </w:t>
      </w:r>
      <w:r>
        <w:t>(</w:t>
      </w:r>
      <w:r>
        <w:rPr>
          <w:i/>
          <w:iCs/>
          <w:lang w:val="tr-TR"/>
        </w:rPr>
        <w:t>HJAS</w:t>
      </w:r>
      <w:r>
        <w:rPr>
          <w:lang w:val="tr-TR"/>
        </w:rPr>
        <w:t>) , 1956: 1-2, p. 34. Burqan</w:t>
      </w:r>
      <w:r>
        <w:rPr>
          <w:lang w:val="tr-TR"/>
        </w:rPr>
        <w:t>（佛陀）来自回鹘语，但我们知道成吉思汗时代及其之前的蒙古人是不信佛教的。</w:t>
      </w:r>
    </w:p>
  </w:footnote>
  <w:footnote w:id="48">
    <w:p w14:paraId="5EE79784" w14:textId="77777777" w:rsidR="00363007" w:rsidRDefault="00000000">
      <w:pPr>
        <w:pStyle w:val="ab"/>
        <w:jc w:val="both"/>
        <w:rPr>
          <w:lang w:eastAsia="ja-JP"/>
        </w:rPr>
      </w:pPr>
      <w:r>
        <w:rPr>
          <w:rStyle w:val="af0"/>
        </w:rPr>
        <w:footnoteRef/>
      </w:r>
      <w:r>
        <w:t xml:space="preserve"> </w:t>
      </w:r>
      <w:r>
        <w:rPr>
          <w:lang w:eastAsia="ja-JP"/>
        </w:rPr>
        <w:t>白石典之《チンギス＝カンの考古学》，</w:t>
      </w:r>
      <w:r>
        <w:t>113</w:t>
      </w:r>
      <w:r>
        <w:rPr>
          <w:lang w:eastAsia="ja-JP"/>
        </w:rPr>
        <w:t>頁。</w:t>
      </w:r>
    </w:p>
  </w:footnote>
  <w:footnote w:id="49">
    <w:p w14:paraId="75AC80FC" w14:textId="77777777" w:rsidR="00363007" w:rsidRDefault="00000000">
      <w:pPr>
        <w:pStyle w:val="ab"/>
        <w:jc w:val="both"/>
      </w:pPr>
      <w:r>
        <w:rPr>
          <w:rStyle w:val="af0"/>
        </w:rPr>
        <w:footnoteRef/>
      </w:r>
      <w:r>
        <w:t xml:space="preserve"> </w:t>
      </w:r>
      <w:r>
        <w:rPr>
          <w:lang w:eastAsia="ja-JP"/>
        </w:rPr>
        <w:t>《史集》，第一卷</w:t>
      </w:r>
      <w:r>
        <w:t>，</w:t>
      </w:r>
      <w:r>
        <w:rPr>
          <w:lang w:eastAsia="ja-JP"/>
        </w:rPr>
        <w:t>第</w:t>
      </w:r>
      <w:r>
        <w:t>2</w:t>
      </w:r>
      <w:r>
        <w:rPr>
          <w:lang w:eastAsia="ja-JP"/>
        </w:rPr>
        <w:t>分册，</w:t>
      </w:r>
      <w:r>
        <w:t>第</w:t>
      </w:r>
      <w:r>
        <w:t>8</w:t>
      </w:r>
      <w:r>
        <w:t>页</w:t>
      </w:r>
      <w:r>
        <w:rPr>
          <w:lang w:eastAsia="ja-JP"/>
        </w:rPr>
        <w:t>。</w:t>
      </w:r>
      <w:r>
        <w:t>甚至当成吉思汗为王汗击败，落魄远遁之际，还对背弃他而去的阿勒坛、忽察儿二人说：</w:t>
      </w:r>
      <w:r>
        <w:t>“</w:t>
      </w:r>
      <w:r>
        <w:t>你那三河源头守得好着，休教别人做营盘。</w:t>
      </w:r>
      <w:r>
        <w:t xml:space="preserve">” </w:t>
      </w:r>
      <w:r>
        <w:t>《元朝秘史》卷六，第</w:t>
      </w:r>
      <w:r>
        <w:t>179</w:t>
      </w:r>
      <w:r>
        <w:t>节，第</w:t>
      </w:r>
      <w:r>
        <w:t>146</w:t>
      </w:r>
      <w:r>
        <w:t>页上。</w:t>
      </w:r>
    </w:p>
  </w:footnote>
  <w:footnote w:id="50">
    <w:p w14:paraId="75DD422C" w14:textId="77777777" w:rsidR="00363007" w:rsidRDefault="00000000">
      <w:pPr>
        <w:pStyle w:val="ab"/>
        <w:jc w:val="both"/>
        <w:rPr>
          <w:lang w:eastAsia="zh-TW"/>
        </w:rPr>
      </w:pPr>
      <w:r>
        <w:rPr>
          <w:rStyle w:val="af0"/>
        </w:rPr>
        <w:footnoteRef/>
      </w:r>
      <w:r>
        <w:rPr>
          <w:lang w:val="tr-TR"/>
        </w:rPr>
        <w:t xml:space="preserve"> </w:t>
      </w:r>
      <w:proofErr w:type="spellStart"/>
      <w:r>
        <w:t>Rashīd</w:t>
      </w:r>
      <w:proofErr w:type="spellEnd"/>
      <w:r>
        <w:t xml:space="preserve"> al-</w:t>
      </w:r>
      <w:proofErr w:type="spellStart"/>
      <w:r>
        <w:t>Dīn</w:t>
      </w:r>
      <w:proofErr w:type="spellEnd"/>
      <w:r>
        <w:t>/</w:t>
      </w:r>
      <w:proofErr w:type="spellStart"/>
      <w:r>
        <w:t>Rawshān</w:t>
      </w:r>
      <w:proofErr w:type="spellEnd"/>
      <w:r>
        <w:t>,</w:t>
      </w:r>
      <w:r>
        <w:rPr>
          <w:i/>
          <w:iCs/>
        </w:rPr>
        <w:t xml:space="preserve"> </w:t>
      </w:r>
      <w:proofErr w:type="spellStart"/>
      <w:r>
        <w:rPr>
          <w:i/>
          <w:iCs/>
        </w:rPr>
        <w:t>Jāmi</w:t>
      </w:r>
      <w:proofErr w:type="spellEnd"/>
      <w:r>
        <w:rPr>
          <w:i/>
          <w:iCs/>
        </w:rPr>
        <w:t>’ al-</w:t>
      </w:r>
      <w:proofErr w:type="spellStart"/>
      <w:r>
        <w:rPr>
          <w:i/>
          <w:iCs/>
        </w:rPr>
        <w:t>Tawārīkh</w:t>
      </w:r>
      <w:proofErr w:type="spellEnd"/>
      <w:r>
        <w:t xml:space="preserve">, </w:t>
      </w:r>
      <w:proofErr w:type="spellStart"/>
      <w:proofErr w:type="gramStart"/>
      <w:r>
        <w:t>Tehrān:Nashr</w:t>
      </w:r>
      <w:proofErr w:type="gramEnd"/>
      <w:r>
        <w:t>-i</w:t>
      </w:r>
      <w:proofErr w:type="spellEnd"/>
      <w:r>
        <w:t xml:space="preserve"> Alburz,1994 ,</w:t>
      </w:r>
      <w:r>
        <w:rPr>
          <w:lang w:val="tr-TR"/>
        </w:rPr>
        <w:t xml:space="preserve"> vol.1,p.257</w:t>
      </w:r>
      <w:r>
        <w:t>;</w:t>
      </w:r>
      <w:r>
        <w:t>《史集》，第一卷，第</w:t>
      </w:r>
      <w:r>
        <w:t>2</w:t>
      </w:r>
      <w:r>
        <w:t>分册，第</w:t>
      </w:r>
      <w:r>
        <w:t>48</w:t>
      </w:r>
      <w:r>
        <w:t>页；伦敦本无此节。</w:t>
      </w:r>
    </w:p>
  </w:footnote>
  <w:footnote w:id="51">
    <w:p w14:paraId="4440914A" w14:textId="77777777" w:rsidR="00363007" w:rsidRDefault="00000000">
      <w:pPr>
        <w:pStyle w:val="ab"/>
        <w:jc w:val="both"/>
      </w:pPr>
      <w:r>
        <w:rPr>
          <w:rStyle w:val="af0"/>
        </w:rPr>
        <w:footnoteRef/>
      </w:r>
      <w:r>
        <w:t xml:space="preserve"> </w:t>
      </w:r>
      <w:r>
        <w:t>案，今检</w:t>
      </w:r>
      <w:proofErr w:type="spellStart"/>
      <w:r>
        <w:t>Ghūruqū-Tās</w:t>
      </w:r>
      <w:proofErr w:type="spellEnd"/>
      <w:r>
        <w:t>中之</w:t>
      </w:r>
      <w:proofErr w:type="spellStart"/>
      <w:r>
        <w:t>Ghūruqū</w:t>
      </w:r>
      <w:proofErr w:type="spellEnd"/>
      <w:r>
        <w:t>应出自</w:t>
      </w:r>
      <w:proofErr w:type="spellStart"/>
      <w:r>
        <w:rPr>
          <w:i/>
          <w:iCs/>
        </w:rPr>
        <w:t>Qoriγ</w:t>
      </w:r>
      <w:proofErr w:type="spellEnd"/>
      <w:r>
        <w:rPr>
          <w:i/>
          <w:iCs/>
        </w:rPr>
        <w:t xml:space="preserve">- </w:t>
      </w:r>
      <w:r>
        <w:t>“</w:t>
      </w:r>
      <w:r>
        <w:t>禁止、封锁</w:t>
      </w:r>
      <w:r>
        <w:t>”</w:t>
      </w:r>
      <w:r>
        <w:t>一词，查《蒙英字典》，《蒙汉字典》均收有</w:t>
      </w:r>
      <w:proofErr w:type="spellStart"/>
      <w:r>
        <w:t>Qoriqu</w:t>
      </w:r>
      <w:proofErr w:type="spellEnd"/>
      <w:r>
        <w:t>一词，为</w:t>
      </w:r>
      <w:proofErr w:type="spellStart"/>
      <w:r>
        <w:rPr>
          <w:i/>
          <w:iCs/>
        </w:rPr>
        <w:t>Qoriγ</w:t>
      </w:r>
      <w:proofErr w:type="spellEnd"/>
      <w:r>
        <w:rPr>
          <w:i/>
          <w:iCs/>
        </w:rPr>
        <w:t>-</w:t>
      </w:r>
      <w:r>
        <w:t>的动名词形式，意为</w:t>
      </w:r>
      <w:r>
        <w:t>“</w:t>
      </w:r>
      <w:r>
        <w:t>封闭</w:t>
      </w:r>
      <w:r>
        <w:t>”</w:t>
      </w:r>
      <w:r>
        <w:t>。</w:t>
      </w:r>
      <w:proofErr w:type="spellStart"/>
      <w:r>
        <w:t>Tās</w:t>
      </w:r>
      <w:proofErr w:type="spellEnd"/>
      <w:r>
        <w:t>或为</w:t>
      </w:r>
      <w:proofErr w:type="spellStart"/>
      <w:r>
        <w:t>Tāš</w:t>
      </w:r>
      <w:proofErr w:type="spellEnd"/>
      <w:r>
        <w:t>（突厥语</w:t>
      </w:r>
      <w:r>
        <w:t>“</w:t>
      </w:r>
      <w:r>
        <w:t>石头，岩石</w:t>
      </w:r>
      <w:r>
        <w:t>”</w:t>
      </w:r>
      <w:r>
        <w:t>）；或</w:t>
      </w:r>
      <w:proofErr w:type="spellStart"/>
      <w:r>
        <w:t>Tākh</w:t>
      </w:r>
      <w:proofErr w:type="spellEnd"/>
      <w:r>
        <w:t>（突厥语</w:t>
      </w:r>
      <w:r>
        <w:t>“</w:t>
      </w:r>
      <w:r>
        <w:t>山</w:t>
      </w:r>
      <w:r>
        <w:t>”</w:t>
      </w:r>
      <w:r>
        <w:t>）之讹，因此</w:t>
      </w:r>
      <w:r>
        <w:t>“</w:t>
      </w:r>
      <w:r>
        <w:t>忽鲁忽</w:t>
      </w:r>
      <w:r>
        <w:t>-</w:t>
      </w:r>
      <w:r>
        <w:t>塔失</w:t>
      </w:r>
      <w:r>
        <w:t>”</w:t>
      </w:r>
      <w:r>
        <w:t>或与</w:t>
      </w:r>
      <w:r>
        <w:t>“</w:t>
      </w:r>
      <w:r>
        <w:t>禁山，圣山</w:t>
      </w:r>
      <w:r>
        <w:t>”</w:t>
      </w:r>
      <w:r>
        <w:t>一类观念有关。</w:t>
      </w:r>
    </w:p>
  </w:footnote>
  <w:footnote w:id="52">
    <w:p w14:paraId="7C128EBC" w14:textId="77777777" w:rsidR="00363007" w:rsidRDefault="00000000">
      <w:pPr>
        <w:pStyle w:val="ab"/>
        <w:jc w:val="both"/>
        <w:rPr>
          <w:lang w:eastAsia="zh-TW"/>
        </w:rPr>
      </w:pPr>
      <w:r>
        <w:rPr>
          <w:rStyle w:val="af0"/>
        </w:rPr>
        <w:footnoteRef/>
      </w:r>
      <w:r>
        <w:t xml:space="preserve"> </w:t>
      </w:r>
      <w:r>
        <w:t>《元朝秘史》卷二，第</w:t>
      </w:r>
      <w:r>
        <w:t>89</w:t>
      </w:r>
      <w:r>
        <w:t>节，第</w:t>
      </w:r>
      <w:r>
        <w:t>39</w:t>
      </w:r>
      <w:r>
        <w:t>页下。</w:t>
      </w:r>
    </w:p>
  </w:footnote>
  <w:footnote w:id="53">
    <w:p w14:paraId="6EFAADBE" w14:textId="77777777" w:rsidR="00363007" w:rsidRDefault="00000000">
      <w:pPr>
        <w:pStyle w:val="ab"/>
        <w:jc w:val="both"/>
      </w:pPr>
      <w:r>
        <w:rPr>
          <w:rStyle w:val="af0"/>
        </w:rPr>
        <w:footnoteRef/>
      </w:r>
      <w:r>
        <w:t xml:space="preserve"> </w:t>
      </w:r>
      <w:r>
        <w:t>《元朝秘史》卷二，第</w:t>
      </w:r>
      <w:r>
        <w:t>100</w:t>
      </w:r>
      <w:r>
        <w:t>节，第</w:t>
      </w:r>
      <w:r>
        <w:t>48</w:t>
      </w:r>
      <w:r>
        <w:t>页上。</w:t>
      </w:r>
    </w:p>
  </w:footnote>
  <w:footnote w:id="54">
    <w:p w14:paraId="21E83E26" w14:textId="77777777" w:rsidR="00363007" w:rsidRDefault="00000000">
      <w:pPr>
        <w:pStyle w:val="ab"/>
        <w:jc w:val="both"/>
        <w:rPr>
          <w:lang w:eastAsia="ja-JP"/>
        </w:rPr>
      </w:pPr>
      <w:r>
        <w:rPr>
          <w:rStyle w:val="af0"/>
        </w:rPr>
        <w:footnoteRef/>
      </w:r>
      <w:r>
        <w:t xml:space="preserve"> </w:t>
      </w:r>
      <w:r>
        <w:t>《元朝秘史》卷二，第</w:t>
      </w:r>
      <w:r>
        <w:t>103</w:t>
      </w:r>
      <w:r>
        <w:t>节，第</w:t>
      </w:r>
      <w:r>
        <w:t>51</w:t>
      </w:r>
      <w:r>
        <w:t>页上。此诗为明人译本所略，故参考余大钧先生译文，但</w:t>
      </w:r>
      <w:r>
        <w:t>“</w:t>
      </w:r>
      <w:r>
        <w:rPr>
          <w:lang w:val="tr-TR"/>
        </w:rPr>
        <w:t>小如燕禽的性命</w:t>
      </w:r>
      <w:r>
        <w:rPr>
          <w:lang w:val="tr-TR"/>
        </w:rPr>
        <w:t>”</w:t>
      </w:r>
      <w:r>
        <w:rPr>
          <w:lang w:val="tr-TR"/>
        </w:rPr>
        <w:t>，</w:t>
      </w:r>
      <w:r>
        <w:t>余译作</w:t>
      </w:r>
      <w:r>
        <w:t>“</w:t>
      </w:r>
      <w:r>
        <w:t>蝼蚁之命</w:t>
      </w:r>
      <w:r>
        <w:t>”</w:t>
      </w:r>
      <w:r>
        <w:t>。</w:t>
      </w:r>
      <w:r>
        <w:t xml:space="preserve"> </w:t>
      </w:r>
      <w:r>
        <w:t>余大钧译：《蒙古秘史》，</w:t>
      </w:r>
      <w:r>
        <w:t>111-112</w:t>
      </w:r>
      <w:r>
        <w:t>页。但根据村上正二的释读，原文</w:t>
      </w:r>
      <w:proofErr w:type="spellStart"/>
      <w:r>
        <w:t>Qar</w:t>
      </w:r>
      <w:r>
        <w:rPr>
          <w:rFonts w:eastAsia="MS Mincho"/>
        </w:rPr>
        <w:t>č</w:t>
      </w:r>
      <w:r>
        <w:t>a</w:t>
      </w:r>
      <w:proofErr w:type="spellEnd"/>
      <w:r>
        <w:t>，当解作</w:t>
      </w:r>
      <w:r>
        <w:t>“</w:t>
      </w:r>
      <w:r>
        <w:t>燕儿</w:t>
      </w:r>
      <w:r>
        <w:t>”</w:t>
      </w:r>
      <w:r>
        <w:t>，故此处有所改动。</w:t>
      </w:r>
      <w:r>
        <w:rPr>
          <w:lang w:eastAsia="ja-JP"/>
        </w:rPr>
        <w:t>村上正二译注：《モンゴル秘史：チンギス</w:t>
      </w:r>
      <w:r>
        <w:t>·</w:t>
      </w:r>
      <w:r>
        <w:rPr>
          <w:lang w:eastAsia="ja-JP"/>
        </w:rPr>
        <w:t>カン物語》，东京：平凡社，</w:t>
      </w:r>
      <w:r>
        <w:t>1970</w:t>
      </w:r>
      <w:r>
        <w:t>年</w:t>
      </w:r>
      <w:r>
        <w:rPr>
          <w:lang w:eastAsia="ja-JP"/>
        </w:rPr>
        <w:t>，第一册</w:t>
      </w:r>
      <w:r>
        <w:t>，第</w:t>
      </w:r>
      <w:r>
        <w:t>171</w:t>
      </w:r>
      <w:r>
        <w:t>页</w:t>
      </w:r>
      <w:r>
        <w:rPr>
          <w:lang w:eastAsia="ja-JP"/>
        </w:rPr>
        <w:t>。</w:t>
      </w:r>
    </w:p>
  </w:footnote>
  <w:footnote w:id="55">
    <w:p w14:paraId="65A4EF79" w14:textId="77777777" w:rsidR="00363007" w:rsidRDefault="00000000">
      <w:pPr>
        <w:pStyle w:val="ab"/>
        <w:jc w:val="both"/>
        <w:rPr>
          <w:lang w:eastAsia="zh-TW"/>
        </w:rPr>
      </w:pPr>
      <w:r>
        <w:rPr>
          <w:rStyle w:val="af0"/>
        </w:rPr>
        <w:footnoteRef/>
      </w:r>
      <w:r>
        <w:t xml:space="preserve"> </w:t>
      </w:r>
      <w:r>
        <w:t>成吉思汗凭借不儿罕山保护得以逃出性命一事，在他从蔑儿乞部中夺回妻子时；以及最终击溃蔑儿乞部时，又被提到了一次。《元朝秘史》卷二，第</w:t>
      </w:r>
      <w:r>
        <w:t>106-7</w:t>
      </w:r>
      <w:r>
        <w:t>节，第</w:t>
      </w:r>
      <w:r>
        <w:t>55-56</w:t>
      </w:r>
      <w:r>
        <w:t>页；卷八，第</w:t>
      </w:r>
      <w:r>
        <w:t>199</w:t>
      </w:r>
      <w:r>
        <w:t>节，第</w:t>
      </w:r>
      <w:r>
        <w:t>184</w:t>
      </w:r>
      <w:r>
        <w:t>页下。</w:t>
      </w:r>
    </w:p>
  </w:footnote>
  <w:footnote w:id="56">
    <w:p w14:paraId="0383F397" w14:textId="77777777" w:rsidR="00363007" w:rsidRDefault="00000000">
      <w:pPr>
        <w:pStyle w:val="ab"/>
        <w:jc w:val="both"/>
      </w:pPr>
      <w:r>
        <w:rPr>
          <w:rStyle w:val="af0"/>
        </w:rPr>
        <w:footnoteRef/>
      </w:r>
      <w:r>
        <w:t xml:space="preserve"> </w:t>
      </w:r>
      <w:r>
        <w:t>此处参考罗依果（</w:t>
      </w:r>
      <w:proofErr w:type="spellStart"/>
      <w:r>
        <w:t>Rachewiltz</w:t>
      </w:r>
      <w:proofErr w:type="spellEnd"/>
      <w:r>
        <w:t>）的注释，罗氏注释中也提到了这些动作、仪式本身具有祭祀的特征。</w:t>
      </w:r>
      <w:proofErr w:type="spellStart"/>
      <w:r>
        <w:t>Rachewiltz</w:t>
      </w:r>
      <w:proofErr w:type="spellEnd"/>
      <w:r>
        <w:t xml:space="preserve">, </w:t>
      </w:r>
      <w:r>
        <w:rPr>
          <w:i/>
          <w:iCs/>
        </w:rPr>
        <w:t>The Secret History of the Mongols</w:t>
      </w:r>
      <w:r>
        <w:t xml:space="preserve">, vol.1, pp. 406-407. </w:t>
      </w:r>
    </w:p>
  </w:footnote>
  <w:footnote w:id="57">
    <w:p w14:paraId="78249A47" w14:textId="77777777" w:rsidR="00363007" w:rsidRDefault="00000000">
      <w:pPr>
        <w:pStyle w:val="ab"/>
        <w:jc w:val="both"/>
        <w:rPr>
          <w:lang w:eastAsia="zh-TW"/>
        </w:rPr>
      </w:pPr>
      <w:r>
        <w:rPr>
          <w:rStyle w:val="af0"/>
          <w:highlight w:val="yellow"/>
        </w:rPr>
        <w:footnoteRef/>
      </w:r>
      <w:r>
        <w:rPr>
          <w:highlight w:val="yellow"/>
        </w:rPr>
        <w:t xml:space="preserve"> </w:t>
      </w:r>
      <w:proofErr w:type="spellStart"/>
      <w:r>
        <w:rPr>
          <w:highlight w:val="yellow"/>
        </w:rPr>
        <w:t>Het’um</w:t>
      </w:r>
      <w:proofErr w:type="spellEnd"/>
      <w:r>
        <w:rPr>
          <w:highlight w:val="yellow"/>
        </w:rPr>
        <w:t xml:space="preserve">, </w:t>
      </w:r>
      <w:r>
        <w:rPr>
          <w:i/>
          <w:iCs/>
          <w:highlight w:val="yellow"/>
        </w:rPr>
        <w:t>History of the Tartars</w:t>
      </w:r>
      <w:r>
        <w:rPr>
          <w:highlight w:val="yellow"/>
        </w:rPr>
        <w:t>, Chapter 17, “</w:t>
      </w:r>
      <w:proofErr w:type="spellStart"/>
      <w:r>
        <w:rPr>
          <w:highlight w:val="yellow"/>
        </w:rPr>
        <w:t>Chingiz</w:t>
      </w:r>
      <w:proofErr w:type="spellEnd"/>
      <w:r>
        <w:rPr>
          <w:highlight w:val="yellow"/>
        </w:rPr>
        <w:t>-Khan, First Emperor of the Tartars”.</w:t>
      </w:r>
      <w:r>
        <w:t xml:space="preserve"> </w:t>
      </w:r>
    </w:p>
  </w:footnote>
  <w:footnote w:id="58">
    <w:p w14:paraId="2F3F9F5D" w14:textId="77777777" w:rsidR="00363007" w:rsidRDefault="00000000">
      <w:pPr>
        <w:pStyle w:val="ab"/>
        <w:jc w:val="both"/>
        <w:rPr>
          <w:lang w:eastAsia="zh-TW"/>
        </w:rPr>
      </w:pPr>
      <w:r>
        <w:rPr>
          <w:rStyle w:val="af0"/>
        </w:rPr>
        <w:footnoteRef/>
      </w:r>
      <w:r>
        <w:t xml:space="preserve"> </w:t>
      </w:r>
      <w:r>
        <w:t>同时，《蒙古秘史》载，成吉思汗与王汗曾深入阿勒台山地区追击乃蛮部；而乃蛮部反攻时亦迫使</w:t>
      </w:r>
      <w:r>
        <w:t>“</w:t>
      </w:r>
      <w:r>
        <w:t>帝（成吉思汗）与汪罕移军入塞（指金边墙）</w:t>
      </w:r>
      <w:r>
        <w:t>”</w:t>
      </w:r>
      <w:r>
        <w:t>，《元史》卷一《太祖本纪》，第</w:t>
      </w:r>
      <w:r>
        <w:t>8</w:t>
      </w:r>
      <w:r>
        <w:t>页。</w:t>
      </w:r>
    </w:p>
  </w:footnote>
  <w:footnote w:id="59">
    <w:p w14:paraId="36D17925" w14:textId="77777777" w:rsidR="00363007" w:rsidRDefault="00000000">
      <w:pPr>
        <w:pStyle w:val="ab"/>
        <w:jc w:val="both"/>
        <w:rPr>
          <w:lang w:val="de-DE"/>
        </w:rPr>
      </w:pPr>
      <w:r>
        <w:rPr>
          <w:rStyle w:val="af0"/>
        </w:rPr>
        <w:footnoteRef/>
      </w:r>
      <w:r>
        <w:t xml:space="preserve"> </w:t>
      </w:r>
      <w:r>
        <w:t>参考</w:t>
      </w:r>
      <w:r>
        <w:rPr>
          <w:lang w:val="de-DE"/>
        </w:rPr>
        <w:t>《</w:t>
      </w:r>
      <w:r>
        <w:t>元朝</w:t>
      </w:r>
      <w:r>
        <w:rPr>
          <w:lang w:val="de-DE"/>
        </w:rPr>
        <w:t>秘史》卷</w:t>
      </w:r>
      <w:r>
        <w:t>七，</w:t>
      </w:r>
      <w:r>
        <w:rPr>
          <w:lang w:val="de-DE"/>
        </w:rPr>
        <w:t>第</w:t>
      </w:r>
      <w:r>
        <w:t>189</w:t>
      </w:r>
      <w:r>
        <w:rPr>
          <w:lang w:val="de-DE"/>
        </w:rPr>
        <w:t>节</w:t>
      </w:r>
      <w:r>
        <w:t>，第</w:t>
      </w:r>
      <w:r>
        <w:t>161</w:t>
      </w:r>
      <w:r>
        <w:t>页上。</w:t>
      </w:r>
      <w:r>
        <w:rPr>
          <w:lang w:val="de-DE"/>
        </w:rPr>
        <w:t>乃蛮部塔阳汗之母古儿别速的话：</w:t>
      </w:r>
      <w:r>
        <w:rPr>
          <w:lang w:val="de-DE"/>
        </w:rPr>
        <w:t>“</w:t>
      </w:r>
      <w:r>
        <w:rPr>
          <w:lang w:val="de-DE"/>
        </w:rPr>
        <w:t>那达达百姓歹气息，衣服黑暗，取将来要做甚么？教远有者。</w:t>
      </w:r>
      <w:r>
        <w:rPr>
          <w:lang w:val="de-DE"/>
        </w:rPr>
        <w:t>”</w:t>
      </w:r>
    </w:p>
  </w:footnote>
  <w:footnote w:id="60">
    <w:p w14:paraId="1D21496D" w14:textId="77777777" w:rsidR="00363007" w:rsidRDefault="00000000">
      <w:pPr>
        <w:pStyle w:val="ab"/>
        <w:jc w:val="both"/>
        <w:rPr>
          <w:lang w:val="de-DE" w:eastAsia="zh-TW"/>
        </w:rPr>
      </w:pPr>
      <w:r>
        <w:rPr>
          <w:rStyle w:val="af0"/>
        </w:rPr>
        <w:footnoteRef/>
      </w:r>
      <w:r>
        <w:rPr>
          <w:lang w:val="de-DE"/>
        </w:rPr>
        <w:t xml:space="preserve"> </w:t>
      </w:r>
      <w:r>
        <w:t>《圣武亲征录》</w:t>
      </w:r>
      <w:r>
        <w:rPr>
          <w:lang w:val="de-DE"/>
        </w:rPr>
        <w:t>，</w:t>
      </w:r>
      <w:r>
        <w:t>王国维校注</w:t>
      </w:r>
      <w:r>
        <w:rPr>
          <w:lang w:val="de-DE"/>
        </w:rPr>
        <w:t>，</w:t>
      </w:r>
      <w:r>
        <w:t>《海宁王观堂遗书》</w:t>
      </w:r>
      <w:r>
        <w:rPr>
          <w:lang w:val="de-DE"/>
        </w:rPr>
        <w:t>，</w:t>
      </w:r>
      <w:r>
        <w:t>第</w:t>
      </w:r>
      <w:r>
        <w:rPr>
          <w:lang w:val="de-DE" w:eastAsia="zh-TW"/>
        </w:rPr>
        <w:t>13</w:t>
      </w:r>
      <w:r>
        <w:t>册</w:t>
      </w:r>
      <w:r>
        <w:rPr>
          <w:lang w:val="de-DE"/>
        </w:rPr>
        <w:t>，</w:t>
      </w:r>
      <w:r>
        <w:t>第</w:t>
      </w:r>
      <w:r>
        <w:rPr>
          <w:lang w:val="de-DE" w:eastAsia="zh-TW"/>
        </w:rPr>
        <w:t>11</w:t>
      </w:r>
      <w:r>
        <w:t>页。</w:t>
      </w:r>
    </w:p>
  </w:footnote>
  <w:footnote w:id="61">
    <w:p w14:paraId="210A8AEE" w14:textId="77777777" w:rsidR="00363007" w:rsidRDefault="00000000">
      <w:pPr>
        <w:pStyle w:val="ab"/>
        <w:jc w:val="both"/>
        <w:rPr>
          <w:lang w:val="de-DE"/>
        </w:rPr>
      </w:pPr>
      <w:r>
        <w:rPr>
          <w:rStyle w:val="af0"/>
        </w:rPr>
        <w:footnoteRef/>
      </w:r>
      <w:r>
        <w:rPr>
          <w:lang w:val="de-DE"/>
        </w:rPr>
        <w:t xml:space="preserve"> </w:t>
      </w:r>
      <w:r>
        <w:t>《元史》卷</w:t>
      </w:r>
      <w:r>
        <w:rPr>
          <w:lang w:val="de-DE"/>
        </w:rPr>
        <w:t>一</w:t>
      </w:r>
      <w:r>
        <w:t>《太祖本纪》</w:t>
      </w:r>
      <w:r>
        <w:rPr>
          <w:lang w:val="de-DE"/>
        </w:rPr>
        <w:t>，</w:t>
      </w:r>
      <w:r>
        <w:t>第</w:t>
      </w:r>
      <w:r>
        <w:rPr>
          <w:lang w:val="de-DE"/>
        </w:rPr>
        <w:t>4</w:t>
      </w:r>
      <w:r>
        <w:t>页。</w:t>
      </w:r>
    </w:p>
  </w:footnote>
  <w:footnote w:id="62">
    <w:p w14:paraId="2C808602" w14:textId="77777777" w:rsidR="00363007" w:rsidRDefault="00000000">
      <w:pPr>
        <w:pStyle w:val="ab"/>
        <w:jc w:val="both"/>
        <w:rPr>
          <w:lang w:val="de-DE" w:eastAsia="zh-TW"/>
        </w:rPr>
      </w:pPr>
      <w:r>
        <w:rPr>
          <w:rStyle w:val="af0"/>
        </w:rPr>
        <w:footnoteRef/>
      </w:r>
      <w:r>
        <w:rPr>
          <w:lang w:val="de-DE" w:eastAsia="zh-TW"/>
        </w:rPr>
        <w:t xml:space="preserve"> </w:t>
      </w:r>
      <w:r>
        <w:t>符拉基米尔佐夫：</w:t>
      </w:r>
      <w:r>
        <w:rPr>
          <w:lang w:val="de-DE"/>
        </w:rPr>
        <w:t>（</w:t>
      </w:r>
      <w:r>
        <w:t>Б</w:t>
      </w:r>
      <w:r>
        <w:rPr>
          <w:lang w:val="de-DE" w:eastAsia="zh-TW"/>
        </w:rPr>
        <w:t>.</w:t>
      </w:r>
      <w:r>
        <w:t>Я</w:t>
      </w:r>
      <w:r>
        <w:rPr>
          <w:lang w:val="de-DE" w:eastAsia="zh-TW"/>
        </w:rPr>
        <w:t>.</w:t>
      </w:r>
      <w:proofErr w:type="spellStart"/>
      <w:r>
        <w:t>Владимирцов</w:t>
      </w:r>
      <w:proofErr w:type="spellEnd"/>
      <w:r>
        <w:rPr>
          <w:lang w:val="de-DE"/>
        </w:rPr>
        <w:t>）</w:t>
      </w:r>
      <w:r>
        <w:rPr>
          <w:lang w:val="tr-TR"/>
        </w:rPr>
        <w:t>《蒙古社会制度史》，</w:t>
      </w:r>
      <w:r>
        <w:t>刘荣焌汉译</w:t>
      </w:r>
      <w:r>
        <w:rPr>
          <w:lang w:val="de-DE"/>
        </w:rPr>
        <w:t>，</w:t>
      </w:r>
      <w:r>
        <w:rPr>
          <w:lang w:val="tr-TR"/>
        </w:rPr>
        <w:t>北京：中国社会科学出版社，</w:t>
      </w:r>
      <w:r>
        <w:rPr>
          <w:lang w:val="tr-TR" w:eastAsia="zh-TW"/>
        </w:rPr>
        <w:t>1980</w:t>
      </w:r>
      <w:r>
        <w:rPr>
          <w:lang w:val="tr-TR"/>
        </w:rPr>
        <w:t>，</w:t>
      </w:r>
      <w:r>
        <w:t>第</w:t>
      </w:r>
      <w:r>
        <w:rPr>
          <w:lang w:val="tr-TR" w:eastAsia="zh-TW"/>
        </w:rPr>
        <w:t>117</w:t>
      </w:r>
      <w:r>
        <w:rPr>
          <w:lang w:val="tr-TR"/>
        </w:rPr>
        <w:t>页。</w:t>
      </w:r>
    </w:p>
  </w:footnote>
  <w:footnote w:id="63">
    <w:p w14:paraId="59A1C162" w14:textId="77777777" w:rsidR="00363007" w:rsidRDefault="00000000">
      <w:pPr>
        <w:pStyle w:val="ab"/>
        <w:jc w:val="both"/>
        <w:rPr>
          <w:lang w:eastAsia="zh-TW"/>
        </w:rPr>
      </w:pPr>
      <w:r>
        <w:rPr>
          <w:rStyle w:val="af0"/>
        </w:rPr>
        <w:footnoteRef/>
      </w:r>
      <w:r>
        <w:t xml:space="preserve"> </w:t>
      </w:r>
      <w:r>
        <w:t>白石典之：《チンギス＝カンの考古学》，</w:t>
      </w:r>
      <w:r>
        <w:t>64</w:t>
      </w:r>
      <w:r>
        <w:t>页。</w:t>
      </w:r>
    </w:p>
  </w:footnote>
  <w:footnote w:id="64">
    <w:p w14:paraId="2D84B175" w14:textId="77777777" w:rsidR="00363007" w:rsidRDefault="00000000">
      <w:pPr>
        <w:pStyle w:val="ab"/>
        <w:jc w:val="both"/>
        <w:rPr>
          <w:lang w:eastAsia="zh-TW"/>
        </w:rPr>
      </w:pPr>
      <w:r>
        <w:rPr>
          <w:rStyle w:val="af0"/>
        </w:rPr>
        <w:footnoteRef/>
      </w:r>
      <w:r>
        <w:rPr>
          <w:rStyle w:val="af0"/>
        </w:rPr>
        <w:t xml:space="preserve"> </w:t>
      </w:r>
      <w:r>
        <w:t>《元史》卷一《太祖本纪》，</w:t>
      </w:r>
      <w:r>
        <w:t>7</w:t>
      </w:r>
      <w:r>
        <w:t>页；《元朝秘史》卷五，第</w:t>
      </w:r>
      <w:r>
        <w:t>148</w:t>
      </w:r>
      <w:r>
        <w:t>节，第</w:t>
      </w:r>
      <w:r>
        <w:t>102</w:t>
      </w:r>
      <w:r>
        <w:t>页下。</w:t>
      </w:r>
    </w:p>
  </w:footnote>
  <w:footnote w:id="65">
    <w:p w14:paraId="56989BB6" w14:textId="77777777" w:rsidR="00363007" w:rsidRDefault="00000000">
      <w:pPr>
        <w:pStyle w:val="ab"/>
        <w:jc w:val="both"/>
        <w:rPr>
          <w:lang w:eastAsia="zh-TW"/>
        </w:rPr>
      </w:pPr>
      <w:r>
        <w:rPr>
          <w:rStyle w:val="af0"/>
        </w:rPr>
        <w:footnoteRef/>
      </w:r>
      <w:r>
        <w:t xml:space="preserve"> </w:t>
      </w:r>
      <w:r>
        <w:t>陈得芝：《成吉思汗墓葬所在与蒙古早期历史地理》，第</w:t>
      </w:r>
      <w:r>
        <w:t>26-27</w:t>
      </w:r>
      <w:r>
        <w:t>页。</w:t>
      </w:r>
    </w:p>
  </w:footnote>
  <w:footnote w:id="66">
    <w:p w14:paraId="379A7686" w14:textId="77777777" w:rsidR="00363007" w:rsidRDefault="00000000">
      <w:pPr>
        <w:pStyle w:val="ab"/>
        <w:jc w:val="both"/>
      </w:pPr>
      <w:r>
        <w:rPr>
          <w:rStyle w:val="af0"/>
        </w:rPr>
        <w:footnoteRef/>
      </w:r>
      <w:r>
        <w:t xml:space="preserve"> </w:t>
      </w:r>
      <w:r>
        <w:rPr>
          <w:lang w:val="de-DE"/>
        </w:rPr>
        <w:t>《</w:t>
      </w:r>
      <w:r>
        <w:t>元朝</w:t>
      </w:r>
      <w:r>
        <w:rPr>
          <w:lang w:val="de-DE"/>
        </w:rPr>
        <w:t>秘史》</w:t>
      </w:r>
      <w:r>
        <w:t>卷五，第</w:t>
      </w:r>
      <w:r>
        <w:t>154</w:t>
      </w:r>
      <w:r>
        <w:t>节，第</w:t>
      </w:r>
      <w:r>
        <w:t>112</w:t>
      </w:r>
      <w:r>
        <w:t>页上。</w:t>
      </w:r>
    </w:p>
  </w:footnote>
  <w:footnote w:id="67">
    <w:p w14:paraId="3BC1D19D" w14:textId="77777777" w:rsidR="00363007" w:rsidRDefault="00000000">
      <w:pPr>
        <w:pStyle w:val="ab"/>
        <w:jc w:val="both"/>
      </w:pPr>
      <w:r>
        <w:rPr>
          <w:rStyle w:val="af0"/>
        </w:rPr>
        <w:footnoteRef/>
      </w:r>
      <w:r>
        <w:t xml:space="preserve"> </w:t>
      </w:r>
      <w:r>
        <w:rPr>
          <w:lang w:val="de-DE"/>
        </w:rPr>
        <w:t>《</w:t>
      </w:r>
      <w:r>
        <w:t>元朝</w:t>
      </w:r>
      <w:r>
        <w:rPr>
          <w:lang w:val="de-DE"/>
        </w:rPr>
        <w:t>秘史》</w:t>
      </w:r>
      <w:r>
        <w:t>卷三，第</w:t>
      </w:r>
      <w:r>
        <w:t>104</w:t>
      </w:r>
      <w:r>
        <w:t>节，第</w:t>
      </w:r>
      <w:r>
        <w:t>52</w:t>
      </w:r>
      <w:r>
        <w:t>页上。</w:t>
      </w:r>
    </w:p>
  </w:footnote>
  <w:footnote w:id="68">
    <w:p w14:paraId="15935332" w14:textId="77777777" w:rsidR="00363007" w:rsidRDefault="00000000">
      <w:pPr>
        <w:pStyle w:val="ab"/>
        <w:jc w:val="both"/>
        <w:rPr>
          <w:lang w:eastAsia="zh-TW"/>
        </w:rPr>
      </w:pPr>
      <w:r>
        <w:rPr>
          <w:rStyle w:val="af0"/>
        </w:rPr>
        <w:footnoteRef/>
      </w:r>
      <w:r>
        <w:t xml:space="preserve"> </w:t>
      </w:r>
      <w:r>
        <w:rPr>
          <w:lang w:val="de-DE"/>
        </w:rPr>
        <w:t>《</w:t>
      </w:r>
      <w:r>
        <w:t>元朝</w:t>
      </w:r>
      <w:r>
        <w:rPr>
          <w:lang w:val="de-DE"/>
        </w:rPr>
        <w:t>秘史</w:t>
      </w:r>
      <w:r>
        <w:t>，卷五，第</w:t>
      </w:r>
      <w:r>
        <w:t>158</w:t>
      </w:r>
      <w:r>
        <w:t>节：</w:t>
      </w:r>
      <w:r>
        <w:t>“</w:t>
      </w:r>
      <w:r>
        <w:t>那后，成吉思与王罕征乃蛮种的古出古敦不亦鲁黑</w:t>
      </w:r>
      <w:r>
        <w:t>······</w:t>
      </w:r>
      <w:r>
        <w:t>不亦鲁黑不能对阵，起过阿勒台山去了。追至忽木升吉儿地面兀泷古河行，</w:t>
      </w:r>
      <w:r>
        <w:t>···</w:t>
      </w:r>
      <w:r>
        <w:t>又追至乞湿</w:t>
      </w:r>
      <w:r>
        <w:rPr>
          <w:vertAlign w:val="subscript"/>
        </w:rPr>
        <w:t>勒</w:t>
      </w:r>
      <w:r>
        <w:t>泐巴失海子行</w:t>
      </w:r>
      <w:r>
        <w:t>”</w:t>
      </w:r>
      <w:r>
        <w:t>，</w:t>
      </w:r>
      <w:r>
        <w:t xml:space="preserve"> </w:t>
      </w:r>
      <w:r>
        <w:t>第</w:t>
      </w:r>
      <w:r>
        <w:t>116</w:t>
      </w:r>
      <w:r>
        <w:t>页下。</w:t>
      </w:r>
    </w:p>
  </w:footnote>
  <w:footnote w:id="69">
    <w:p w14:paraId="4FEB72DD" w14:textId="77777777" w:rsidR="00363007" w:rsidRDefault="00000000">
      <w:pPr>
        <w:pStyle w:val="ab"/>
        <w:jc w:val="both"/>
        <w:rPr>
          <w:lang w:eastAsia="zh-TW"/>
        </w:rPr>
      </w:pPr>
      <w:r>
        <w:rPr>
          <w:rStyle w:val="af0"/>
        </w:rPr>
        <w:footnoteRef/>
      </w:r>
      <w:r>
        <w:t xml:space="preserve">　</w:t>
      </w:r>
      <w:r>
        <w:t>如李心传记：</w:t>
      </w:r>
      <w:r>
        <w:t>“</w:t>
      </w:r>
      <w:r>
        <w:t>今忒没贞（铁木真）</w:t>
      </w:r>
      <w:r>
        <w:t>·····</w:t>
      </w:r>
      <w:r>
        <w:t>与白鞑靼皆臣属于金，每岁其王自至</w:t>
      </w:r>
      <w:r>
        <w:rPr>
          <w:u w:val="single"/>
        </w:rPr>
        <w:t>金界</w:t>
      </w:r>
      <w:r>
        <w:t>贡场，亲行进奉，金人亦量行答遣，不使入其境也。</w:t>
      </w:r>
      <w:r>
        <w:t>”</w:t>
      </w:r>
      <w:r>
        <w:t>《建炎以来朝野杂记</w:t>
      </w:r>
      <w:r>
        <w:t>·</w:t>
      </w:r>
      <w:r>
        <w:t>乙集》卷十九《鞑靼款塞》，下册，第</w:t>
      </w:r>
      <w:r>
        <w:t>849</w:t>
      </w:r>
      <w:r>
        <w:t>页。</w:t>
      </w:r>
    </w:p>
  </w:footnote>
  <w:footnote w:id="70">
    <w:p w14:paraId="16A26FFD" w14:textId="77777777" w:rsidR="00363007" w:rsidRDefault="00000000">
      <w:pPr>
        <w:pStyle w:val="ab"/>
        <w:jc w:val="both"/>
        <w:rPr>
          <w:lang w:eastAsia="zh-TW"/>
        </w:rPr>
      </w:pPr>
      <w:r>
        <w:rPr>
          <w:rStyle w:val="af0"/>
        </w:rPr>
        <w:footnoteRef/>
      </w:r>
      <w:r>
        <w:t xml:space="preserve"> </w:t>
      </w:r>
      <w:r>
        <w:t>《史集》第一卷，第</w:t>
      </w:r>
      <w:r>
        <w:t>2</w:t>
      </w:r>
      <w:r>
        <w:t>分册，</w:t>
      </w:r>
      <w:r>
        <w:t>185</w:t>
      </w:r>
      <w:r>
        <w:t>页。案，虽然《史集》同时也记录了他获得</w:t>
      </w:r>
      <w:r>
        <w:t>“</w:t>
      </w:r>
      <w:r>
        <w:t>成吉思汗</w:t>
      </w:r>
      <w:r>
        <w:t>”</w:t>
      </w:r>
      <w:r>
        <w:t>尊号的事，这是据原注为列宁格勒（</w:t>
      </w:r>
      <w:r>
        <w:t>C</w:t>
      </w:r>
      <w:r>
        <w:t>）抄本所增出的，注</w:t>
      </w:r>
      <w:r>
        <w:t>4</w:t>
      </w:r>
      <w:r>
        <w:t>。《秘史》的记载则更早（约于</w:t>
      </w:r>
      <w:r>
        <w:t>1202</w:t>
      </w:r>
      <w:r>
        <w:t>年），见卷四，第</w:t>
      </w:r>
      <w:r>
        <w:t>123</w:t>
      </w:r>
      <w:r>
        <w:t>节。但我更愿意相信，获尊号之事要晚于征服乃蛮。而另一伊利汗国史家穆思妥菲《选史》的记载是正确的。他说：</w:t>
      </w:r>
      <w:r>
        <w:t>“599[1203-04]</w:t>
      </w:r>
      <w:r>
        <w:t>年，成吉思汗得胜并被推为君王。</w:t>
      </w:r>
      <w:r>
        <w:t>”</w:t>
      </w:r>
      <w:r>
        <w:t>（</w:t>
      </w:r>
      <w:r>
        <w:rPr>
          <w:i/>
          <w:iCs/>
        </w:rPr>
        <w:t>ism-</w:t>
      </w:r>
      <w:proofErr w:type="spellStart"/>
      <w:r>
        <w:rPr>
          <w:i/>
          <w:iCs/>
        </w:rPr>
        <w:t>i</w:t>
      </w:r>
      <w:proofErr w:type="spellEnd"/>
      <w:r>
        <w:rPr>
          <w:i/>
          <w:iCs/>
        </w:rPr>
        <w:t xml:space="preserve"> </w:t>
      </w:r>
      <w:proofErr w:type="spellStart"/>
      <w:r>
        <w:rPr>
          <w:i/>
          <w:iCs/>
        </w:rPr>
        <w:t>Pādishāh</w:t>
      </w:r>
      <w:proofErr w:type="spellEnd"/>
      <w:r>
        <w:rPr>
          <w:i/>
          <w:iCs/>
        </w:rPr>
        <w:t xml:space="preserve"> </w:t>
      </w:r>
      <w:proofErr w:type="spellStart"/>
      <w:r>
        <w:rPr>
          <w:i/>
          <w:iCs/>
        </w:rPr>
        <w:t>barv</w:t>
      </w:r>
      <w:proofErr w:type="spellEnd"/>
      <w:r>
        <w:rPr>
          <w:i/>
          <w:iCs/>
        </w:rPr>
        <w:t xml:space="preserve"> </w:t>
      </w:r>
      <w:proofErr w:type="spellStart"/>
      <w:r>
        <w:rPr>
          <w:i/>
          <w:iCs/>
        </w:rPr>
        <w:t>iṭlāq</w:t>
      </w:r>
      <w:proofErr w:type="spellEnd"/>
      <w:r>
        <w:rPr>
          <w:i/>
          <w:iCs/>
        </w:rPr>
        <w:t xml:space="preserve"> raft</w:t>
      </w:r>
      <w:r>
        <w:t>.</w:t>
      </w:r>
      <w:r>
        <w:t>）而获得</w:t>
      </w:r>
      <w:r>
        <w:t>“</w:t>
      </w:r>
      <w:r>
        <w:t>成吉思汗</w:t>
      </w:r>
      <w:r>
        <w:t>”</w:t>
      </w:r>
      <w:r>
        <w:t>的名称（</w:t>
      </w:r>
      <w:proofErr w:type="spellStart"/>
      <w:r>
        <w:rPr>
          <w:i/>
          <w:iCs/>
        </w:rPr>
        <w:t>nam-i</w:t>
      </w:r>
      <w:proofErr w:type="spellEnd"/>
      <w:r>
        <w:rPr>
          <w:i/>
          <w:iCs/>
        </w:rPr>
        <w:t xml:space="preserve"> </w:t>
      </w:r>
      <w:proofErr w:type="spellStart"/>
      <w:r>
        <w:rPr>
          <w:rFonts w:eastAsia="MS Mincho"/>
          <w:i/>
          <w:iCs/>
        </w:rPr>
        <w:t>Chi</w:t>
      </w:r>
      <w:r>
        <w:rPr>
          <w:i/>
          <w:iCs/>
        </w:rPr>
        <w:t>nggiz</w:t>
      </w:r>
      <w:proofErr w:type="spellEnd"/>
      <w:r>
        <w:rPr>
          <w:i/>
          <w:iCs/>
        </w:rPr>
        <w:t xml:space="preserve"> </w:t>
      </w:r>
      <w:proofErr w:type="spellStart"/>
      <w:r>
        <w:rPr>
          <w:i/>
          <w:iCs/>
        </w:rPr>
        <w:t>Khān</w:t>
      </w:r>
      <w:proofErr w:type="spellEnd"/>
      <w:r>
        <w:t>）则在征服乃蛮之后方才提及。虽则其年份被误置于</w:t>
      </w:r>
      <w:r>
        <w:t>603/1207-08</w:t>
      </w:r>
      <w:r>
        <w:t>年（应该是</w:t>
      </w:r>
      <w:r>
        <w:t>601/1206</w:t>
      </w:r>
      <w:r>
        <w:t>）。</w:t>
      </w:r>
      <w:proofErr w:type="spellStart"/>
      <w:r>
        <w:t>Ḥamdallāh</w:t>
      </w:r>
      <w:proofErr w:type="spellEnd"/>
      <w:r>
        <w:t xml:space="preserve"> </w:t>
      </w:r>
      <w:proofErr w:type="spellStart"/>
      <w:r>
        <w:t>Mustaufī</w:t>
      </w:r>
      <w:proofErr w:type="spellEnd"/>
      <w:r>
        <w:t xml:space="preserve"> </w:t>
      </w:r>
      <w:proofErr w:type="spellStart"/>
      <w:r>
        <w:t>Qazwīnī</w:t>
      </w:r>
      <w:proofErr w:type="spellEnd"/>
      <w:r>
        <w:t xml:space="preserve">, </w:t>
      </w:r>
      <w:proofErr w:type="spellStart"/>
      <w:r>
        <w:rPr>
          <w:i/>
          <w:iCs/>
        </w:rPr>
        <w:t>Tārīkh-i</w:t>
      </w:r>
      <w:proofErr w:type="spellEnd"/>
      <w:r>
        <w:rPr>
          <w:i/>
          <w:iCs/>
        </w:rPr>
        <w:t xml:space="preserve"> </w:t>
      </w:r>
      <w:proofErr w:type="spellStart"/>
      <w:r>
        <w:rPr>
          <w:i/>
          <w:iCs/>
        </w:rPr>
        <w:t>guzīda</w:t>
      </w:r>
      <w:proofErr w:type="spellEnd"/>
      <w:r>
        <w:t xml:space="preserve">, edit.by </w:t>
      </w:r>
      <w:proofErr w:type="spellStart"/>
      <w:r>
        <w:t>Nawāyī</w:t>
      </w:r>
      <w:proofErr w:type="spellEnd"/>
      <w:r>
        <w:t xml:space="preserve">, </w:t>
      </w:r>
      <w:proofErr w:type="spellStart"/>
      <w:r>
        <w:rPr>
          <w:vertAlign w:val="superscript"/>
        </w:rPr>
        <w:t>ʿ</w:t>
      </w:r>
      <w:r>
        <w:t>Abd</w:t>
      </w:r>
      <w:proofErr w:type="spellEnd"/>
      <w:r>
        <w:t>-al-</w:t>
      </w:r>
      <w:proofErr w:type="spellStart"/>
      <w:r>
        <w:t>Ḥusain</w:t>
      </w:r>
      <w:proofErr w:type="spellEnd"/>
      <w:r>
        <w:t xml:space="preserve">, Tehran: </w:t>
      </w:r>
      <w:proofErr w:type="spellStart"/>
      <w:r>
        <w:t>Amīr</w:t>
      </w:r>
      <w:proofErr w:type="spellEnd"/>
      <w:r>
        <w:t xml:space="preserve"> </w:t>
      </w:r>
      <w:proofErr w:type="spellStart"/>
      <w:r>
        <w:t>Kabīr</w:t>
      </w:r>
      <w:proofErr w:type="spellEnd"/>
      <w:r>
        <w:t>, 1960, p.581.</w:t>
      </w:r>
      <w:r>
        <w:t>更可靠的记载，当参考《元史》卷一《太祖本纪》</w:t>
      </w:r>
      <w:proofErr w:type="gramStart"/>
      <w:r>
        <w:t>：</w:t>
      </w:r>
      <w:r>
        <w:t>“</w:t>
      </w:r>
      <w:proofErr w:type="gramEnd"/>
      <w:r>
        <w:t>丙寅（</w:t>
      </w:r>
      <w:r>
        <w:t>1206</w:t>
      </w:r>
      <w:r>
        <w:t>），帝大会诸王群臣，建九斿白旗，即皇帝位于斡难河之源，诸王群臣共上尊号，曰</w:t>
      </w:r>
      <w:r>
        <w:t>‘</w:t>
      </w:r>
      <w:r>
        <w:t>成吉思皇帝</w:t>
      </w:r>
      <w:r>
        <w:t>’”</w:t>
      </w:r>
      <w:r>
        <w:t>，</w:t>
      </w:r>
      <w:r>
        <w:t xml:space="preserve"> </w:t>
      </w:r>
      <w:r>
        <w:t>第</w:t>
      </w:r>
      <w:r>
        <w:t>13</w:t>
      </w:r>
      <w:r>
        <w:t>页。</w:t>
      </w:r>
      <w:r>
        <w:t xml:space="preserve"> </w:t>
      </w:r>
      <w:r>
        <w:t>以及《史集》，第一卷，第</w:t>
      </w:r>
      <w:r>
        <w:t>1</w:t>
      </w:r>
      <w:r>
        <w:t>分册，第</w:t>
      </w:r>
      <w:r>
        <w:t>226</w:t>
      </w:r>
      <w:r>
        <w:t>页。</w:t>
      </w:r>
    </w:p>
  </w:footnote>
  <w:footnote w:id="71">
    <w:p w14:paraId="70AEFF5E" w14:textId="77777777" w:rsidR="00363007" w:rsidRDefault="00000000">
      <w:pPr>
        <w:pStyle w:val="ab"/>
        <w:jc w:val="both"/>
        <w:rPr>
          <w:lang w:eastAsia="zh-TW"/>
        </w:rPr>
      </w:pPr>
      <w:r>
        <w:rPr>
          <w:rStyle w:val="af0"/>
        </w:rPr>
        <w:footnoteRef/>
      </w:r>
      <w:r>
        <w:t xml:space="preserve"> </w:t>
      </w:r>
      <w:r>
        <w:t>《元史》卷一《太祖本纪》，</w:t>
      </w:r>
      <w:r>
        <w:t>12</w:t>
      </w:r>
      <w:r>
        <w:t>页。</w:t>
      </w:r>
    </w:p>
  </w:footnote>
  <w:footnote w:id="72">
    <w:p w14:paraId="0487BDC7" w14:textId="77777777" w:rsidR="00363007" w:rsidRDefault="00000000">
      <w:pPr>
        <w:pStyle w:val="ab"/>
        <w:jc w:val="both"/>
      </w:pPr>
      <w:r>
        <w:rPr>
          <w:rStyle w:val="af0"/>
        </w:rPr>
        <w:footnoteRef/>
      </w:r>
      <w:r>
        <w:t xml:space="preserve"> </w:t>
      </w:r>
      <w:r>
        <w:t>姚大力《草原蒙古国的千户、百户制度》，载《蒙元制度与文化》，北京：北京大学出版社，</w:t>
      </w:r>
      <w:r>
        <w:t>2011</w:t>
      </w:r>
      <w:r>
        <w:t>年，第</w:t>
      </w:r>
      <w:r>
        <w:t>5</w:t>
      </w:r>
      <w:r>
        <w:t>页。</w:t>
      </w:r>
    </w:p>
  </w:footnote>
  <w:footnote w:id="73">
    <w:p w14:paraId="66881BE2" w14:textId="77777777" w:rsidR="00363007" w:rsidRDefault="00000000">
      <w:pPr>
        <w:pStyle w:val="ab"/>
        <w:jc w:val="both"/>
      </w:pPr>
      <w:r>
        <w:rPr>
          <w:rStyle w:val="af0"/>
        </w:rPr>
        <w:footnoteRef/>
      </w:r>
      <w:r>
        <w:t xml:space="preserve"> </w:t>
      </w:r>
      <w:r>
        <w:t>姚大力：《</w:t>
      </w:r>
      <w:r>
        <w:t>“</w:t>
      </w:r>
      <w:r>
        <w:t>狼生</w:t>
      </w:r>
      <w:r>
        <w:t>”</w:t>
      </w:r>
      <w:r>
        <w:t>传说与早期蒙古部族的构成》，载《北方民族史十论》，桂林：广西师范大学出版社，</w:t>
      </w:r>
      <w:r>
        <w:t>2007</w:t>
      </w:r>
      <w:r>
        <w:t>年，第</w:t>
      </w:r>
      <w:r>
        <w:t>151</w:t>
      </w:r>
      <w:r>
        <w:t>页。</w:t>
      </w:r>
    </w:p>
  </w:footnote>
  <w:footnote w:id="74">
    <w:p w14:paraId="0EA2ADD5" w14:textId="77777777" w:rsidR="00363007" w:rsidRDefault="00000000">
      <w:pPr>
        <w:pStyle w:val="ab"/>
        <w:jc w:val="both"/>
        <w:rPr>
          <w:lang w:eastAsia="zh-TW"/>
        </w:rPr>
      </w:pPr>
      <w:r>
        <w:rPr>
          <w:rStyle w:val="af0"/>
        </w:rPr>
        <w:footnoteRef/>
      </w:r>
      <w:r>
        <w:rPr>
          <w:i/>
          <w:iCs/>
        </w:rPr>
        <w:t xml:space="preserve"> </w:t>
      </w:r>
      <w:proofErr w:type="spellStart"/>
      <w:r>
        <w:rPr>
          <w:i/>
          <w:iCs/>
        </w:rPr>
        <w:t>Джāми</w:t>
      </w:r>
      <w:proofErr w:type="spellEnd"/>
      <w:r>
        <w:rPr>
          <w:i/>
          <w:iCs/>
        </w:rPr>
        <w:t xml:space="preserve">’ </w:t>
      </w:r>
      <w:proofErr w:type="spellStart"/>
      <w:r>
        <w:rPr>
          <w:i/>
          <w:iCs/>
        </w:rPr>
        <w:t>ат-Тавāрйx</w:t>
      </w:r>
      <w:proofErr w:type="spellEnd"/>
      <w:r>
        <w:t xml:space="preserve">, </w:t>
      </w:r>
      <w:proofErr w:type="spellStart"/>
      <w:r>
        <w:t>Toм</w:t>
      </w:r>
      <w:proofErr w:type="spellEnd"/>
      <w:r>
        <w:t xml:space="preserve"> I, Часть1, </w:t>
      </w:r>
      <w:proofErr w:type="gramStart"/>
      <w:r>
        <w:t>p.162;</w:t>
      </w:r>
      <w:r>
        <w:t>《</w:t>
      </w:r>
      <w:proofErr w:type="gramEnd"/>
      <w:r>
        <w:t>史集》，第一卷，第</w:t>
      </w:r>
      <w:r>
        <w:t>1</w:t>
      </w:r>
      <w:r>
        <w:t>分册，第</w:t>
      </w:r>
      <w:r>
        <w:t>166</w:t>
      </w:r>
      <w:r>
        <w:t>页。</w:t>
      </w:r>
    </w:p>
  </w:footnote>
  <w:footnote w:id="75">
    <w:p w14:paraId="11F37A1B" w14:textId="77777777" w:rsidR="00363007" w:rsidRDefault="00000000">
      <w:pPr>
        <w:pStyle w:val="ab"/>
        <w:jc w:val="both"/>
        <w:rPr>
          <w:lang w:eastAsia="zh-TW"/>
        </w:rPr>
      </w:pPr>
      <w:r>
        <w:rPr>
          <w:rStyle w:val="af0"/>
        </w:rPr>
        <w:footnoteRef/>
      </w:r>
      <w:r>
        <w:t xml:space="preserve"> </w:t>
      </w:r>
      <w:r>
        <w:t>拉施都丁此强调蒙古斯坦只是</w:t>
      </w:r>
      <w:r>
        <w:t>“</w:t>
      </w:r>
      <w:r>
        <w:t>现今、目前</w:t>
      </w:r>
      <w:r>
        <w:t>”</w:t>
      </w:r>
      <w:r>
        <w:t>才获得这项意义，可以与作者在描写部族是所使用的</w:t>
      </w:r>
      <w:r>
        <w:t>“</w:t>
      </w:r>
      <w:r>
        <w:t>现今称为蒙古的部落</w:t>
      </w:r>
      <w:r>
        <w:t>”</w:t>
      </w:r>
      <w:r>
        <w:t>向参照。</w:t>
      </w:r>
      <w:proofErr w:type="spellStart"/>
      <w:r>
        <w:rPr>
          <w:i/>
          <w:iCs/>
        </w:rPr>
        <w:t>Джāми</w:t>
      </w:r>
      <w:proofErr w:type="spellEnd"/>
      <w:r>
        <w:rPr>
          <w:i/>
          <w:iCs/>
        </w:rPr>
        <w:t xml:space="preserve">’ </w:t>
      </w:r>
      <w:proofErr w:type="spellStart"/>
      <w:r>
        <w:rPr>
          <w:i/>
          <w:iCs/>
        </w:rPr>
        <w:t>ат-Тавāрйx</w:t>
      </w:r>
      <w:proofErr w:type="spellEnd"/>
      <w:r>
        <w:t xml:space="preserve">, </w:t>
      </w:r>
      <w:proofErr w:type="spellStart"/>
      <w:r>
        <w:t>Toм</w:t>
      </w:r>
      <w:proofErr w:type="spellEnd"/>
      <w:r>
        <w:t xml:space="preserve"> I, Часть1, p.358;</w:t>
      </w:r>
      <w:r>
        <w:t>《史集》，第一卷，第</w:t>
      </w:r>
      <w:r>
        <w:t>1</w:t>
      </w:r>
      <w:r>
        <w:t>分册，页</w:t>
      </w:r>
      <w:r>
        <w:t>251</w:t>
      </w:r>
      <w:r>
        <w:t>。</w:t>
      </w:r>
    </w:p>
  </w:footnote>
  <w:footnote w:id="76">
    <w:p w14:paraId="44A01A5A" w14:textId="77777777" w:rsidR="00363007" w:rsidRDefault="00000000">
      <w:pPr>
        <w:pStyle w:val="ab"/>
        <w:jc w:val="both"/>
        <w:rPr>
          <w:lang w:eastAsia="zh-TW"/>
        </w:rPr>
      </w:pPr>
      <w:r>
        <w:rPr>
          <w:rStyle w:val="af0"/>
        </w:rPr>
        <w:footnoteRef/>
      </w:r>
      <w:r>
        <w:t xml:space="preserve"> </w:t>
      </w:r>
      <w:r>
        <w:t>姚大力：《</w:t>
      </w:r>
      <w:r>
        <w:t>“</w:t>
      </w:r>
      <w:r>
        <w:t>狼生</w:t>
      </w:r>
      <w:r>
        <w:t>”</w:t>
      </w:r>
      <w:r>
        <w:t>传说与早期蒙古部族的构成》，第</w:t>
      </w:r>
      <w:r>
        <w:t>158</w:t>
      </w:r>
      <w:r>
        <w:t>页。</w:t>
      </w:r>
    </w:p>
  </w:footnote>
  <w:footnote w:id="77">
    <w:p w14:paraId="4D1FBF8B" w14:textId="77777777" w:rsidR="00363007" w:rsidRDefault="00000000">
      <w:pPr>
        <w:pStyle w:val="ab"/>
        <w:jc w:val="both"/>
        <w:rPr>
          <w:lang w:eastAsia="zh-TW"/>
        </w:rPr>
      </w:pPr>
      <w:r>
        <w:rPr>
          <w:rStyle w:val="af0"/>
        </w:rPr>
        <w:footnoteRef/>
      </w:r>
      <w:r>
        <w:t xml:space="preserve"> Thomas von </w:t>
      </w:r>
      <w:proofErr w:type="spellStart"/>
      <w:r>
        <w:t>Spalato</w:t>
      </w:r>
      <w:proofErr w:type="spellEnd"/>
      <w:r>
        <w:t>, “</w:t>
      </w:r>
      <w:proofErr w:type="spellStart"/>
      <w:r>
        <w:t>Geschichte</w:t>
      </w:r>
      <w:proofErr w:type="spellEnd"/>
      <w:r>
        <w:t xml:space="preserve"> der </w:t>
      </w:r>
      <w:proofErr w:type="spellStart"/>
      <w:r>
        <w:t>Bishöfe</w:t>
      </w:r>
      <w:proofErr w:type="spellEnd"/>
      <w:r>
        <w:t xml:space="preserve"> von Salona und </w:t>
      </w:r>
      <w:proofErr w:type="spellStart"/>
      <w:r>
        <w:t>Spalato</w:t>
      </w:r>
      <w:proofErr w:type="spellEnd"/>
      <w:r>
        <w:t xml:space="preserve"> </w:t>
      </w:r>
      <w:proofErr w:type="spellStart"/>
      <w:r>
        <w:t>vom</w:t>
      </w:r>
      <w:proofErr w:type="spellEnd"/>
      <w:r>
        <w:t xml:space="preserve"> </w:t>
      </w:r>
      <w:proofErr w:type="spellStart"/>
      <w:proofErr w:type="gramStart"/>
      <w:r>
        <w:t>hl.Domnius</w:t>
      </w:r>
      <w:proofErr w:type="spellEnd"/>
      <w:proofErr w:type="gramEnd"/>
      <w:r>
        <w:t xml:space="preserve"> bis auf </w:t>
      </w:r>
      <w:proofErr w:type="spellStart"/>
      <w:r>
        <w:t>Rogerius</w:t>
      </w:r>
      <w:proofErr w:type="spellEnd"/>
      <w:r>
        <w:t xml:space="preserve"> (1266)”, </w:t>
      </w:r>
      <w:proofErr w:type="spellStart"/>
      <w:r>
        <w:t>Hansgerd</w:t>
      </w:r>
      <w:proofErr w:type="spellEnd"/>
      <w:r>
        <w:t xml:space="preserve"> G</w:t>
      </w:r>
      <w:r>
        <w:rPr>
          <w:lang w:val="tr-TR" w:eastAsia="zh-TW"/>
        </w:rPr>
        <w:t>öcke</w:t>
      </w:r>
      <w:proofErr w:type="spellStart"/>
      <w:r>
        <w:t>njan</w:t>
      </w:r>
      <w:proofErr w:type="spellEnd"/>
      <w:r>
        <w:t xml:space="preserve"> und James </w:t>
      </w:r>
      <w:proofErr w:type="spellStart"/>
      <w:r>
        <w:t>R.Sweeney</w:t>
      </w:r>
      <w:proofErr w:type="spellEnd"/>
      <w:r>
        <w:t xml:space="preserve">, </w:t>
      </w:r>
      <w:r>
        <w:rPr>
          <w:i/>
          <w:iCs/>
        </w:rPr>
        <w:t xml:space="preserve">Der </w:t>
      </w:r>
      <w:proofErr w:type="spellStart"/>
      <w:r>
        <w:rPr>
          <w:i/>
          <w:iCs/>
        </w:rPr>
        <w:t>Mongolensturm</w:t>
      </w:r>
      <w:proofErr w:type="spellEnd"/>
      <w:r>
        <w:rPr>
          <w:i/>
          <w:iCs/>
        </w:rPr>
        <w:t xml:space="preserve"> </w:t>
      </w:r>
      <w:proofErr w:type="spellStart"/>
      <w:r>
        <w:rPr>
          <w:i/>
          <w:iCs/>
        </w:rPr>
        <w:t>Berichte</w:t>
      </w:r>
      <w:proofErr w:type="spellEnd"/>
      <w:r>
        <w:rPr>
          <w:i/>
          <w:iCs/>
        </w:rPr>
        <w:t xml:space="preserve"> von </w:t>
      </w:r>
      <w:proofErr w:type="spellStart"/>
      <w:r>
        <w:rPr>
          <w:i/>
          <w:iCs/>
        </w:rPr>
        <w:t>Augenzeugen</w:t>
      </w:r>
      <w:proofErr w:type="spellEnd"/>
      <w:r>
        <w:rPr>
          <w:i/>
          <w:iCs/>
        </w:rPr>
        <w:t xml:space="preserve"> und </w:t>
      </w:r>
      <w:proofErr w:type="spellStart"/>
      <w:r>
        <w:rPr>
          <w:i/>
          <w:iCs/>
        </w:rPr>
        <w:t>Zeitgenossen</w:t>
      </w:r>
      <w:proofErr w:type="spellEnd"/>
      <w:r>
        <w:rPr>
          <w:i/>
          <w:iCs/>
        </w:rPr>
        <w:t xml:space="preserve"> 1235-1250</w:t>
      </w:r>
      <w:r>
        <w:t>, K</w:t>
      </w:r>
      <w:r>
        <w:rPr>
          <w:lang w:val="tr-TR" w:eastAsia="zh-TW"/>
        </w:rPr>
        <w:t xml:space="preserve">öln: Verlag Styria, 1985, </w:t>
      </w:r>
      <w:r>
        <w:t xml:space="preserve">pp.250-251. </w:t>
      </w:r>
      <w:r>
        <w:rPr>
          <w:lang w:val="de-DE"/>
        </w:rPr>
        <w:t>参考陈得芝先生前揭文</w:t>
      </w:r>
      <w:r>
        <w:t>，</w:t>
      </w:r>
      <w:r>
        <w:rPr>
          <w:lang w:val="de-DE"/>
        </w:rPr>
        <w:t>可知蒙古乞颜部在成吉思汗时代已移营至克鲁伦河上游居住</w:t>
      </w:r>
      <w:r>
        <w:t>，</w:t>
      </w:r>
      <w:r>
        <w:rPr>
          <w:lang w:val="de-DE"/>
        </w:rPr>
        <w:t>而塔塔儿部居其下游。</w:t>
      </w:r>
    </w:p>
  </w:footnote>
  <w:footnote w:id="78">
    <w:p w14:paraId="560410F6" w14:textId="77777777" w:rsidR="00363007" w:rsidRDefault="00000000">
      <w:pPr>
        <w:pStyle w:val="ab"/>
        <w:jc w:val="both"/>
        <w:rPr>
          <w:lang w:eastAsia="zh-TW"/>
        </w:rPr>
      </w:pPr>
      <w:r>
        <w:rPr>
          <w:rStyle w:val="af0"/>
          <w:highlight w:val="yellow"/>
        </w:rPr>
        <w:footnoteRef/>
      </w:r>
      <w:r>
        <w:rPr>
          <w:highlight w:val="yellow"/>
        </w:rPr>
        <w:t xml:space="preserve"> </w:t>
      </w:r>
      <w:r>
        <w:rPr>
          <w:highlight w:val="yellow"/>
        </w:rPr>
        <w:t>《蒙古人的历史》，第</w:t>
      </w:r>
      <w:r>
        <w:t>360</w:t>
      </w:r>
      <w:r>
        <w:t>页。</w:t>
      </w:r>
      <w:r>
        <w:t>“</w:t>
      </w:r>
      <w:r>
        <w:t>蔑可里</w:t>
      </w:r>
      <w:r>
        <w:t>”</w:t>
      </w:r>
      <w:r>
        <w:t>或即《史集</w:t>
      </w:r>
      <w:r>
        <w:t>·</w:t>
      </w:r>
      <w:r>
        <w:t>部族志》中所载，</w:t>
      </w:r>
      <w:r>
        <w:t>“</w:t>
      </w:r>
      <w:r>
        <w:t>蔑儿乞</w:t>
      </w:r>
      <w:r>
        <w:t>”</w:t>
      </w:r>
      <w:r>
        <w:t>的异读形式</w:t>
      </w:r>
      <w:r>
        <w:t>“</w:t>
      </w:r>
      <w:r>
        <w:t>蔑克里惕</w:t>
      </w:r>
      <w:r>
        <w:t>”</w:t>
      </w:r>
      <w:r>
        <w:t>（</w:t>
      </w:r>
      <w:proofErr w:type="spellStart"/>
      <w:r>
        <w:t>Makrīt</w:t>
      </w:r>
      <w:proofErr w:type="spellEnd"/>
      <w:r>
        <w:t>），被迦宾尼误当作两个部落。</w:t>
      </w:r>
      <w:proofErr w:type="spellStart"/>
      <w:r>
        <w:rPr>
          <w:i/>
          <w:iCs/>
        </w:rPr>
        <w:t>Джāми</w:t>
      </w:r>
      <w:proofErr w:type="spellEnd"/>
      <w:r>
        <w:rPr>
          <w:i/>
          <w:iCs/>
        </w:rPr>
        <w:t xml:space="preserve">’ </w:t>
      </w:r>
      <w:proofErr w:type="spellStart"/>
      <w:r>
        <w:rPr>
          <w:i/>
          <w:iCs/>
        </w:rPr>
        <w:t>ат-Тавāрйx</w:t>
      </w:r>
      <w:proofErr w:type="spellEnd"/>
      <w:r>
        <w:t xml:space="preserve">, </w:t>
      </w:r>
      <w:proofErr w:type="spellStart"/>
      <w:r>
        <w:t>Toм</w:t>
      </w:r>
      <w:proofErr w:type="spellEnd"/>
      <w:r>
        <w:t xml:space="preserve"> I, Часть1, p. </w:t>
      </w:r>
      <w:proofErr w:type="gramStart"/>
      <w:r>
        <w:t>204;</w:t>
      </w:r>
      <w:r>
        <w:t>《</w:t>
      </w:r>
      <w:proofErr w:type="gramEnd"/>
      <w:r>
        <w:t>史集》，第一卷，第</w:t>
      </w:r>
      <w:r>
        <w:t>1</w:t>
      </w:r>
      <w:r>
        <w:t>分册，第</w:t>
      </w:r>
      <w:r>
        <w:t>186</w:t>
      </w:r>
      <w:r>
        <w:t>页。而据陈得芝先生意见，则</w:t>
      </w:r>
      <w:r>
        <w:t>“</w:t>
      </w:r>
      <w:r>
        <w:t>蔑可里</w:t>
      </w:r>
      <w:r>
        <w:t>”</w:t>
      </w:r>
      <w:r>
        <w:t>实指</w:t>
      </w:r>
      <w:r>
        <w:t>“</w:t>
      </w:r>
      <w:r>
        <w:t>克烈</w:t>
      </w:r>
      <w:r>
        <w:t>”</w:t>
      </w:r>
      <w:r>
        <w:t>部。参看《十三世纪以前的克烈王国》，第</w:t>
      </w:r>
      <w:r>
        <w:t>204-205</w:t>
      </w:r>
      <w:r>
        <w:t>页。无论我们取何种解释，皆可证明迦宾尼所说的</w:t>
      </w:r>
      <w:r>
        <w:t>“</w:t>
      </w:r>
      <w:r>
        <w:t>蒙古</w:t>
      </w:r>
      <w:r>
        <w:t>”</w:t>
      </w:r>
      <w:r>
        <w:t>和前揭拉施都丁书中的</w:t>
      </w:r>
      <w:r>
        <w:t>“</w:t>
      </w:r>
      <w:r>
        <w:t>蒙古斯坦</w:t>
      </w:r>
      <w:r>
        <w:t>”</w:t>
      </w:r>
      <w:r>
        <w:t>意义完全一致。</w:t>
      </w:r>
    </w:p>
  </w:footnote>
  <w:footnote w:id="79">
    <w:p w14:paraId="750B828F" w14:textId="77777777" w:rsidR="00363007" w:rsidRDefault="00000000">
      <w:pPr>
        <w:pStyle w:val="ab"/>
        <w:jc w:val="both"/>
      </w:pPr>
      <w:r>
        <w:rPr>
          <w:rStyle w:val="af0"/>
        </w:rPr>
        <w:footnoteRef/>
      </w:r>
      <w:r>
        <w:t xml:space="preserve"> </w:t>
      </w:r>
      <w:proofErr w:type="spellStart"/>
      <w:r>
        <w:t>Het’um</w:t>
      </w:r>
      <w:proofErr w:type="spellEnd"/>
      <w:r>
        <w:t xml:space="preserve"> the Armenian compiled,</w:t>
      </w:r>
      <w:r>
        <w:rPr>
          <w:i/>
          <w:iCs/>
        </w:rPr>
        <w:t xml:space="preserve"> History of the Tartars</w:t>
      </w:r>
      <w:r>
        <w:t>.</w:t>
      </w:r>
    </w:p>
  </w:footnote>
  <w:footnote w:id="80">
    <w:p w14:paraId="559C95F1" w14:textId="77777777" w:rsidR="00363007" w:rsidRDefault="00000000">
      <w:pPr>
        <w:pStyle w:val="ab"/>
        <w:jc w:val="both"/>
        <w:rPr>
          <w:lang w:eastAsia="zh-TW"/>
        </w:rPr>
      </w:pPr>
      <w:r>
        <w:rPr>
          <w:rStyle w:val="af0"/>
        </w:rPr>
        <w:footnoteRef/>
      </w:r>
      <w:r>
        <w:t xml:space="preserve"> </w:t>
      </w:r>
      <w:r>
        <w:t>关于千、百户制度对草原社会内部结构造成的影响及其后果。参考前揭姚大力：《草原蒙古国的千户、百户制度》一文。</w:t>
      </w:r>
    </w:p>
  </w:footnote>
  <w:footnote w:id="81">
    <w:p w14:paraId="73313143" w14:textId="77777777" w:rsidR="00363007" w:rsidRDefault="00000000">
      <w:pPr>
        <w:pStyle w:val="ab"/>
        <w:jc w:val="both"/>
        <w:rPr>
          <w:lang w:eastAsia="zh-TW"/>
        </w:rPr>
      </w:pPr>
      <w:r>
        <w:rPr>
          <w:rStyle w:val="af0"/>
        </w:rPr>
        <w:footnoteRef/>
      </w:r>
      <w:r>
        <w:t xml:space="preserve"> </w:t>
      </w:r>
      <w:r>
        <w:t>陶宗仪：《南村辍耕录》，卷一，《氏族》条，北京：中华书局，</w:t>
      </w:r>
      <w:r>
        <w:t>1997</w:t>
      </w:r>
      <w:r>
        <w:t>年，第</w:t>
      </w:r>
      <w:r>
        <w:t>13</w:t>
      </w:r>
      <w:r>
        <w:t>页。乃蛮在元代不被视作</w:t>
      </w:r>
      <w:r>
        <w:t>“</w:t>
      </w:r>
      <w:proofErr w:type="gramStart"/>
      <w:r>
        <w:t>国人</w:t>
      </w:r>
      <w:r>
        <w:t>”</w:t>
      </w:r>
      <w:r>
        <w:t>（</w:t>
      </w:r>
      <w:proofErr w:type="gramEnd"/>
      <w:r>
        <w:t>蒙古人），而被归入色目，可参看《元史》，卷六，《世祖本纪》，</w:t>
      </w:r>
      <w:r>
        <w:t>“</w:t>
      </w:r>
      <w:r>
        <w:t>（至元五年，</w:t>
      </w:r>
      <w:r>
        <w:t>1268</w:t>
      </w:r>
      <w:r>
        <w:t>）二月丁丑，罢诸路女直、契丹、汉人为达鲁花赤者，回回、畏兀、乃蛮、唐兀人仍旧。</w:t>
      </w:r>
      <w:r>
        <w:t xml:space="preserve">” </w:t>
      </w:r>
      <w:r>
        <w:t>第</w:t>
      </w:r>
      <w:r>
        <w:t>118</w:t>
      </w:r>
      <w:r>
        <w:t>页。</w:t>
      </w:r>
    </w:p>
  </w:footnote>
  <w:footnote w:id="82">
    <w:p w14:paraId="413BDB10" w14:textId="77777777" w:rsidR="00363007" w:rsidRDefault="00000000">
      <w:pPr>
        <w:pStyle w:val="ab"/>
        <w:jc w:val="both"/>
        <w:rPr>
          <w:lang w:eastAsia="zh-TW"/>
        </w:rPr>
      </w:pPr>
      <w:r>
        <w:rPr>
          <w:rStyle w:val="af0"/>
        </w:rPr>
        <w:footnoteRef/>
      </w:r>
      <w:r>
        <w:t xml:space="preserve"> </w:t>
      </w:r>
      <w:r>
        <w:t>《史集》，第一卷，第</w:t>
      </w:r>
      <w:r>
        <w:t>2</w:t>
      </w:r>
      <w:r>
        <w:t>分册，第</w:t>
      </w:r>
      <w:r>
        <w:t>363</w:t>
      </w:r>
      <w:r>
        <w:t>页。</w:t>
      </w:r>
    </w:p>
  </w:footnote>
  <w:footnote w:id="83">
    <w:p w14:paraId="304FDB3E" w14:textId="77777777" w:rsidR="00363007" w:rsidRDefault="00000000">
      <w:pPr>
        <w:pStyle w:val="ab"/>
        <w:jc w:val="both"/>
        <w:rPr>
          <w:lang w:eastAsia="zh-TW"/>
        </w:rPr>
      </w:pPr>
      <w:r>
        <w:rPr>
          <w:rStyle w:val="af0"/>
        </w:rPr>
        <w:footnoteRef/>
      </w:r>
      <w:r>
        <w:t xml:space="preserve"> </w:t>
      </w:r>
      <w:r>
        <w:t>姚大力：《草原蒙古国的千户、百户制度》，第</w:t>
      </w:r>
      <w:r>
        <w:t>31-32</w:t>
      </w:r>
      <w:r>
        <w:t>页。</w:t>
      </w:r>
    </w:p>
  </w:footnote>
  <w:footnote w:id="84">
    <w:p w14:paraId="029A989E" w14:textId="77777777" w:rsidR="00363007" w:rsidRDefault="00000000">
      <w:pPr>
        <w:pStyle w:val="ab"/>
        <w:jc w:val="both"/>
      </w:pPr>
      <w:r>
        <w:rPr>
          <w:rStyle w:val="af0"/>
        </w:rPr>
        <w:footnoteRef/>
      </w:r>
      <w:r>
        <w:t xml:space="preserve"> </w:t>
      </w:r>
      <w:r>
        <w:t>姚燧：《平章政事蒙古公神道碑》，《牧庵集》卷十四，四部丛刊初编景印武英殿聚珍本。《元史</w:t>
      </w:r>
      <w:r>
        <w:t>·</w:t>
      </w:r>
      <w:r>
        <w:t>畏答儿传》乃据姚燧文删改而成。卷一二一，第</w:t>
      </w:r>
      <w:r>
        <w:t>2986</w:t>
      </w:r>
      <w:r>
        <w:t>页。</w:t>
      </w:r>
    </w:p>
  </w:footnote>
  <w:footnote w:id="85">
    <w:p w14:paraId="7FDD969F" w14:textId="77777777" w:rsidR="00363007" w:rsidRDefault="00000000">
      <w:pPr>
        <w:pStyle w:val="ab"/>
        <w:jc w:val="both"/>
      </w:pPr>
      <w:r>
        <w:rPr>
          <w:rStyle w:val="af0"/>
        </w:rPr>
        <w:footnoteRef/>
      </w:r>
      <w:r>
        <w:t xml:space="preserve"> </w:t>
      </w:r>
      <w:r>
        <w:t>姚大力：《塞北游牧社会走向文明的历程》，载《北方民族史十论》，第</w:t>
      </w:r>
      <w:r>
        <w:t>179</w:t>
      </w:r>
      <w:r>
        <w:t>页。</w:t>
      </w:r>
    </w:p>
  </w:footnote>
  <w:footnote w:id="86">
    <w:p w14:paraId="72E85EED" w14:textId="77777777" w:rsidR="00363007" w:rsidRDefault="00000000">
      <w:pPr>
        <w:pStyle w:val="ab"/>
        <w:jc w:val="both"/>
      </w:pPr>
      <w:r>
        <w:rPr>
          <w:rStyle w:val="af0"/>
        </w:rPr>
        <w:footnoteRef/>
      </w:r>
      <w:r>
        <w:t xml:space="preserve"> </w:t>
      </w:r>
      <w:r>
        <w:t>《元史》卷一二〇《术赤台传》，第</w:t>
      </w:r>
      <w:r>
        <w:t>2962</w:t>
      </w:r>
      <w:r>
        <w:t>页。</w:t>
      </w:r>
    </w:p>
  </w:footnote>
  <w:footnote w:id="87">
    <w:p w14:paraId="578EA31B" w14:textId="77777777" w:rsidR="00363007" w:rsidRDefault="00000000">
      <w:pPr>
        <w:pStyle w:val="ab"/>
        <w:jc w:val="both"/>
      </w:pPr>
      <w:r>
        <w:rPr>
          <w:rStyle w:val="af0"/>
        </w:rPr>
        <w:footnoteRef/>
      </w:r>
      <w:r>
        <w:t xml:space="preserve"> </w:t>
      </w:r>
      <w:r>
        <w:t>姚大力：《草原蒙古国的千户、百户制度》，第</w:t>
      </w:r>
      <w:r>
        <w:t>24</w:t>
      </w:r>
      <w:r>
        <w:t>页。</w:t>
      </w:r>
    </w:p>
  </w:footnote>
  <w:footnote w:id="88">
    <w:p w14:paraId="16142A23" w14:textId="77777777" w:rsidR="00363007" w:rsidRDefault="00000000">
      <w:pPr>
        <w:pStyle w:val="ab"/>
        <w:jc w:val="both"/>
      </w:pPr>
      <w:r>
        <w:rPr>
          <w:rStyle w:val="af0"/>
        </w:rPr>
        <w:footnoteRef/>
      </w:r>
      <w:r>
        <w:t xml:space="preserve"> </w:t>
      </w:r>
      <w:r>
        <w:t>这一年应该是</w:t>
      </w:r>
      <w:r>
        <w:t>1206</w:t>
      </w:r>
      <w:r>
        <w:t>年下半年。《史集》称次年为</w:t>
      </w:r>
      <w:r>
        <w:t>“</w:t>
      </w:r>
      <w:r>
        <w:t>虎儿年</w:t>
      </w:r>
      <w:r>
        <w:t>”</w:t>
      </w:r>
      <w:r>
        <w:t>（</w:t>
      </w:r>
      <w:r>
        <w:t>1206</w:t>
      </w:r>
      <w:r>
        <w:t>），在成吉思汗竖起九尾白纛，获得尊号之后。第一卷，第</w:t>
      </w:r>
      <w:r>
        <w:t>1</w:t>
      </w:r>
      <w:r>
        <w:t>分册，第</w:t>
      </w:r>
      <w:r>
        <w:t>226</w:t>
      </w:r>
      <w:r>
        <w:t>页。而据《蒙古秘史》，卷八，第</w:t>
      </w:r>
      <w:r>
        <w:t>202</w:t>
      </w:r>
      <w:r>
        <w:t>节，建九十五千户，是在本次忽邻勒台大会上宣布的，要早于出征不亦鲁黑汗。</w:t>
      </w:r>
    </w:p>
  </w:footnote>
  <w:footnote w:id="89">
    <w:p w14:paraId="1EA146B3" w14:textId="77777777" w:rsidR="00363007" w:rsidRDefault="00000000">
      <w:pPr>
        <w:pStyle w:val="ab"/>
        <w:jc w:val="both"/>
        <w:rPr>
          <w:lang w:eastAsia="ja-JP"/>
        </w:rPr>
      </w:pPr>
      <w:r>
        <w:rPr>
          <w:rStyle w:val="af0"/>
        </w:rPr>
        <w:footnoteRef/>
      </w:r>
      <w:r>
        <w:t xml:space="preserve"> </w:t>
      </w:r>
      <w:r>
        <w:rPr>
          <w:lang w:eastAsia="ja-JP"/>
        </w:rPr>
        <w:t>对上述两种史料所记录的蒙古千户族属的整理，可参看本田実信：《チンギス</w:t>
      </w:r>
      <w:r>
        <w:t>·</w:t>
      </w:r>
      <w:r>
        <w:rPr>
          <w:lang w:eastAsia="ja-JP"/>
        </w:rPr>
        <w:t>ハンの千戸制》，氏著《モンゴル時代史研究》，東京：東京大学出版会，</w:t>
      </w:r>
      <w:r>
        <w:t>1991</w:t>
      </w:r>
      <w:r>
        <w:t>年</w:t>
      </w:r>
      <w:r>
        <w:rPr>
          <w:lang w:eastAsia="ja-JP"/>
        </w:rPr>
        <w:t>，</w:t>
      </w:r>
      <w:r>
        <w:rPr>
          <w:lang w:val="tr-TR"/>
        </w:rPr>
        <w:t>第</w:t>
      </w:r>
      <w:r>
        <w:t>34-40</w:t>
      </w:r>
      <w:r>
        <w:t>页</w:t>
      </w:r>
      <w:r>
        <w:rPr>
          <w:lang w:eastAsia="ja-JP"/>
        </w:rPr>
        <w:t>。</w:t>
      </w:r>
    </w:p>
  </w:footnote>
  <w:footnote w:id="90">
    <w:p w14:paraId="2C220D88" w14:textId="77777777" w:rsidR="00363007" w:rsidRDefault="00000000">
      <w:pPr>
        <w:pStyle w:val="ab"/>
        <w:jc w:val="both"/>
      </w:pPr>
      <w:r>
        <w:rPr>
          <w:rStyle w:val="af0"/>
        </w:rPr>
        <w:footnoteRef/>
      </w:r>
      <w:r>
        <w:t xml:space="preserve"> </w:t>
      </w:r>
      <w:r>
        <w:t>《元朝秘史》卷十，第</w:t>
      </w:r>
      <w:r>
        <w:t>242</w:t>
      </w:r>
      <w:r>
        <w:t>节，</w:t>
      </w:r>
      <w:r>
        <w:rPr>
          <w:lang w:val="tr-TR"/>
        </w:rPr>
        <w:t>第</w:t>
      </w:r>
      <w:r>
        <w:t>240</w:t>
      </w:r>
      <w:r>
        <w:t>页上。</w:t>
      </w:r>
    </w:p>
  </w:footnote>
  <w:footnote w:id="91">
    <w:p w14:paraId="316DDF57" w14:textId="77777777" w:rsidR="00363007" w:rsidRDefault="00000000">
      <w:pPr>
        <w:pStyle w:val="ab"/>
        <w:jc w:val="both"/>
        <w:rPr>
          <w:lang w:eastAsia="ja-JP"/>
        </w:rPr>
      </w:pPr>
      <w:r>
        <w:rPr>
          <w:rStyle w:val="af0"/>
        </w:rPr>
        <w:footnoteRef/>
      </w:r>
      <w:r>
        <w:t xml:space="preserve"> </w:t>
      </w:r>
      <w:r>
        <w:rPr>
          <w:lang w:eastAsia="ja-JP"/>
        </w:rPr>
        <w:t>杉山正明</w:t>
      </w:r>
      <w:r>
        <w:t>：</w:t>
      </w:r>
      <w:r>
        <w:rPr>
          <w:lang w:eastAsia="ja-JP"/>
        </w:rPr>
        <w:t>《モンゴル帝国の原像：チンギス</w:t>
      </w:r>
      <w:r>
        <w:t>·</w:t>
      </w:r>
      <w:r>
        <w:rPr>
          <w:lang w:eastAsia="ja-JP"/>
        </w:rPr>
        <w:t>カンの一族分封をめぐって》，《モンゴル帝国と大元ウルス》，</w:t>
      </w:r>
      <w:r>
        <w:rPr>
          <w:lang w:val="tr-TR"/>
        </w:rPr>
        <w:t>第</w:t>
      </w:r>
      <w:r>
        <w:t>36</w:t>
      </w:r>
      <w:r>
        <w:t>页</w:t>
      </w:r>
      <w:r>
        <w:rPr>
          <w:lang w:eastAsia="ja-JP"/>
        </w:rPr>
        <w:t>。</w:t>
      </w:r>
    </w:p>
  </w:footnote>
  <w:footnote w:id="92">
    <w:p w14:paraId="5F1DEAA4" w14:textId="77777777" w:rsidR="00363007" w:rsidRDefault="00000000">
      <w:pPr>
        <w:pStyle w:val="ab"/>
        <w:jc w:val="both"/>
        <w:rPr>
          <w:lang w:eastAsia="ja-JP"/>
        </w:rPr>
      </w:pPr>
      <w:r>
        <w:rPr>
          <w:rStyle w:val="af0"/>
        </w:rPr>
        <w:footnoteRef/>
      </w:r>
      <w:r>
        <w:t xml:space="preserve"> </w:t>
      </w:r>
      <w:r>
        <w:rPr>
          <w:lang w:eastAsia="ja-JP"/>
        </w:rPr>
        <w:t>《史集》第二卷，</w:t>
      </w:r>
      <w:r>
        <w:rPr>
          <w:lang w:val="tr-TR"/>
        </w:rPr>
        <w:t>第</w:t>
      </w:r>
      <w:r>
        <w:t>29</w:t>
      </w:r>
      <w:r>
        <w:rPr>
          <w:lang w:val="tr-TR"/>
        </w:rPr>
        <w:t>页</w:t>
      </w:r>
      <w:r>
        <w:rPr>
          <w:lang w:eastAsia="ja-JP"/>
        </w:rPr>
        <w:t>。</w:t>
      </w:r>
    </w:p>
  </w:footnote>
  <w:footnote w:id="93">
    <w:p w14:paraId="19BF6DD9" w14:textId="77777777" w:rsidR="00363007" w:rsidRDefault="00000000">
      <w:pPr>
        <w:pStyle w:val="ab"/>
        <w:jc w:val="both"/>
        <w:rPr>
          <w:lang w:val="tr-TR" w:eastAsia="zh-TW"/>
        </w:rPr>
      </w:pPr>
      <w:r>
        <w:rPr>
          <w:rStyle w:val="af0"/>
        </w:rPr>
        <w:footnoteRef/>
      </w:r>
      <w:r>
        <w:t xml:space="preserve"> </w:t>
      </w:r>
      <w:r>
        <w:rPr>
          <w:lang w:val="tr-TR"/>
        </w:rPr>
        <w:t>《史集》第一卷，第</w:t>
      </w:r>
      <w:r>
        <w:rPr>
          <w:lang w:val="tr-TR" w:eastAsia="zh-TW"/>
        </w:rPr>
        <w:t>2</w:t>
      </w:r>
      <w:r>
        <w:rPr>
          <w:lang w:val="tr-TR"/>
        </w:rPr>
        <w:t>分册，第</w:t>
      </w:r>
      <w:r>
        <w:rPr>
          <w:lang w:val="tr-TR" w:eastAsia="zh-TW"/>
        </w:rPr>
        <w:t>317</w:t>
      </w:r>
      <w:r>
        <w:rPr>
          <w:lang w:val="tr-TR"/>
        </w:rPr>
        <w:t>页。</w:t>
      </w:r>
    </w:p>
  </w:footnote>
  <w:footnote w:id="94">
    <w:p w14:paraId="5FE5D042" w14:textId="77777777" w:rsidR="00363007" w:rsidRDefault="00000000">
      <w:pPr>
        <w:pStyle w:val="ab"/>
        <w:tabs>
          <w:tab w:val="left" w:pos="0"/>
        </w:tabs>
        <w:jc w:val="both"/>
        <w:rPr>
          <w:lang w:val="tr-TR" w:eastAsia="ja-JP"/>
        </w:rPr>
      </w:pPr>
      <w:r>
        <w:rPr>
          <w:rStyle w:val="af0"/>
        </w:rPr>
        <w:footnoteRef/>
      </w:r>
      <w:r>
        <w:rPr>
          <w:lang w:val="tr-TR"/>
        </w:rPr>
        <w:t xml:space="preserve"> </w:t>
      </w:r>
      <w:r>
        <w:rPr>
          <w:lang w:val="tr-TR" w:eastAsia="ja-JP"/>
        </w:rPr>
        <w:t>《蒙古社</w:t>
      </w:r>
      <w:r>
        <w:rPr>
          <w:lang w:val="tr-TR"/>
        </w:rPr>
        <w:t>会</w:t>
      </w:r>
      <w:r>
        <w:rPr>
          <w:lang w:val="tr-TR" w:eastAsia="ja-JP"/>
        </w:rPr>
        <w:t>制度史》，第</w:t>
      </w:r>
      <w:r>
        <w:rPr>
          <w:lang w:val="tr-TR" w:eastAsia="ja-JP"/>
        </w:rPr>
        <w:t>88</w:t>
      </w:r>
      <w:r>
        <w:rPr>
          <w:lang w:val="tr-TR"/>
        </w:rPr>
        <w:t>，第</w:t>
      </w:r>
      <w:r>
        <w:rPr>
          <w:lang w:val="tr-TR" w:eastAsia="ja-JP"/>
        </w:rPr>
        <w:t>157</w:t>
      </w:r>
      <w:r>
        <w:rPr>
          <w:lang w:val="tr-TR"/>
        </w:rPr>
        <w:t>页</w:t>
      </w:r>
      <w:r>
        <w:rPr>
          <w:lang w:val="tr-TR" w:eastAsia="ja-JP"/>
        </w:rPr>
        <w:t>。</w:t>
      </w:r>
    </w:p>
  </w:footnote>
  <w:footnote w:id="95">
    <w:p w14:paraId="0E73572F" w14:textId="77777777" w:rsidR="00363007" w:rsidRDefault="00000000">
      <w:pPr>
        <w:pStyle w:val="ab"/>
        <w:jc w:val="both"/>
      </w:pPr>
      <w:r>
        <w:rPr>
          <w:rStyle w:val="af0"/>
        </w:rPr>
        <w:footnoteRef/>
      </w:r>
      <w:r>
        <w:rPr>
          <w:lang w:val="tr-TR"/>
        </w:rPr>
        <w:t xml:space="preserve"> </w:t>
      </w:r>
      <w:r>
        <w:rPr>
          <w:lang w:val="tr-TR" w:eastAsia="zh-TW"/>
        </w:rPr>
        <w:t>Mu</w:t>
      </w:r>
      <w:r>
        <w:rPr>
          <w:lang w:val="tr-TR"/>
        </w:rPr>
        <w:t>ḥ</w:t>
      </w:r>
      <w:r>
        <w:rPr>
          <w:lang w:val="tr-TR" w:eastAsia="zh-TW"/>
        </w:rPr>
        <w:t>ammad ibn</w:t>
      </w:r>
      <w:r>
        <w:rPr>
          <w:lang w:val="tr-TR"/>
        </w:rPr>
        <w:t xml:space="preserve"> ʿA</w:t>
      </w:r>
      <w:r>
        <w:rPr>
          <w:lang w:val="tr-TR" w:eastAsia="zh-TW"/>
        </w:rPr>
        <w:t>lī</w:t>
      </w:r>
      <w:r>
        <w:rPr>
          <w:lang w:val="tr-TR"/>
        </w:rPr>
        <w:t xml:space="preserve"> </w:t>
      </w:r>
      <w:r>
        <w:rPr>
          <w:lang w:val="tr-TR" w:eastAsia="zh-TW"/>
        </w:rPr>
        <w:t>Šabānkār</w:t>
      </w:r>
      <w:r>
        <w:rPr>
          <w:lang w:val="tr-TR"/>
        </w:rPr>
        <w:t>a</w:t>
      </w:r>
      <w:r>
        <w:rPr>
          <w:lang w:val="tr-TR" w:eastAsia="zh-TW"/>
        </w:rPr>
        <w:t>’ī</w:t>
      </w:r>
      <w:r>
        <w:rPr>
          <w:lang w:val="tr-TR"/>
        </w:rPr>
        <w:t xml:space="preserve">, </w:t>
      </w:r>
      <w:r>
        <w:rPr>
          <w:i/>
          <w:iCs/>
          <w:szCs w:val="21"/>
          <w:lang w:val="tr-TR"/>
        </w:rPr>
        <w:t>Majma’ al-ansāb</w:t>
      </w:r>
      <w:r>
        <w:rPr>
          <w:szCs w:val="21"/>
          <w:lang w:val="tr-TR"/>
        </w:rPr>
        <w:t>,</w:t>
      </w:r>
      <w:r>
        <w:rPr>
          <w:lang w:val="tr-TR" w:eastAsia="zh-TW"/>
        </w:rPr>
        <w:t xml:space="preserve"> Tehran:</w:t>
      </w:r>
      <w:r>
        <w:rPr>
          <w:lang w:val="tr-TR"/>
        </w:rPr>
        <w:t xml:space="preserve"> </w:t>
      </w:r>
      <w:r>
        <w:rPr>
          <w:lang w:val="tr-TR" w:eastAsia="zh-TW"/>
        </w:rPr>
        <w:t>Amīr Kabīr, 1984</w:t>
      </w:r>
      <w:r>
        <w:rPr>
          <w:lang w:val="tr-TR"/>
        </w:rPr>
        <w:t xml:space="preserve">, vol.1, </w:t>
      </w:r>
      <w:r>
        <w:rPr>
          <w:szCs w:val="21"/>
          <w:lang w:val="tr-TR"/>
        </w:rPr>
        <w:t>p. 245.“</w:t>
      </w:r>
      <w:r>
        <w:rPr>
          <w:lang w:val="tr-TR" w:eastAsia="ja-JP"/>
        </w:rPr>
        <w:t>成吉思汗的子嗣</w:t>
      </w:r>
      <w:r>
        <w:rPr>
          <w:szCs w:val="21"/>
          <w:lang w:val="tr-TR"/>
        </w:rPr>
        <w:t>”</w:t>
      </w:r>
      <w:r>
        <w:rPr>
          <w:lang w:val="tr-TR" w:eastAsia="ja-JP"/>
        </w:rPr>
        <w:t>章</w:t>
      </w:r>
      <w:r>
        <w:rPr>
          <w:szCs w:val="21"/>
          <w:lang w:val="tr-TR"/>
        </w:rPr>
        <w:t>。</w:t>
      </w:r>
      <w:r>
        <w:t>作者舍班合列伊作为伊利汗国宰相拉施都丁之子（曾出任瓦即儿一职）的秘书，曾长期于其官邸中效力。</w:t>
      </w:r>
    </w:p>
  </w:footnote>
  <w:footnote w:id="96">
    <w:p w14:paraId="79E46C6E" w14:textId="77777777" w:rsidR="00363007" w:rsidRDefault="00000000">
      <w:pPr>
        <w:pStyle w:val="ab"/>
        <w:jc w:val="both"/>
      </w:pPr>
      <w:r>
        <w:rPr>
          <w:rStyle w:val="af0"/>
        </w:rPr>
        <w:footnoteRef/>
      </w:r>
      <w:r>
        <w:rPr>
          <w:lang w:val="en-GB"/>
        </w:rPr>
        <w:t xml:space="preserve"> </w:t>
      </w:r>
      <w:proofErr w:type="spellStart"/>
      <w:r>
        <w:rPr>
          <w:szCs w:val="21"/>
          <w:lang w:val="en-GB"/>
        </w:rPr>
        <w:t>Saif</w:t>
      </w:r>
      <w:proofErr w:type="spellEnd"/>
      <w:r>
        <w:rPr>
          <w:szCs w:val="21"/>
          <w:lang w:val="en-GB"/>
        </w:rPr>
        <w:t xml:space="preserve"> ibn-</w:t>
      </w:r>
      <w:proofErr w:type="spellStart"/>
      <w:r>
        <w:rPr>
          <w:szCs w:val="21"/>
          <w:lang w:val="en-GB"/>
        </w:rPr>
        <w:t>Muḥammad</w:t>
      </w:r>
      <w:proofErr w:type="spellEnd"/>
      <w:r>
        <w:rPr>
          <w:szCs w:val="21"/>
          <w:lang w:val="en-GB"/>
        </w:rPr>
        <w:t xml:space="preserve"> </w:t>
      </w:r>
      <w:proofErr w:type="spellStart"/>
      <w:r>
        <w:rPr>
          <w:szCs w:val="21"/>
          <w:lang w:val="en-GB"/>
        </w:rPr>
        <w:t>Saifī</w:t>
      </w:r>
      <w:proofErr w:type="spellEnd"/>
      <w:r>
        <w:rPr>
          <w:szCs w:val="21"/>
          <w:lang w:val="en-GB"/>
        </w:rPr>
        <w:t xml:space="preserve"> </w:t>
      </w:r>
      <w:proofErr w:type="spellStart"/>
      <w:r>
        <w:rPr>
          <w:szCs w:val="21"/>
          <w:lang w:val="en-GB"/>
        </w:rPr>
        <w:t>Harawī</w:t>
      </w:r>
      <w:proofErr w:type="spellEnd"/>
      <w:r>
        <w:rPr>
          <w:szCs w:val="21"/>
          <w:lang w:val="en-GB"/>
        </w:rPr>
        <w:t xml:space="preserve">, </w:t>
      </w:r>
      <w:proofErr w:type="spellStart"/>
      <w:r>
        <w:rPr>
          <w:i/>
          <w:iCs/>
          <w:szCs w:val="21"/>
        </w:rPr>
        <w:t>Tārīkh-nāma-yi</w:t>
      </w:r>
      <w:proofErr w:type="spellEnd"/>
      <w:r>
        <w:rPr>
          <w:i/>
          <w:iCs/>
          <w:szCs w:val="21"/>
        </w:rPr>
        <w:t xml:space="preserve"> </w:t>
      </w:r>
      <w:proofErr w:type="spellStart"/>
      <w:r>
        <w:rPr>
          <w:i/>
          <w:iCs/>
          <w:szCs w:val="21"/>
        </w:rPr>
        <w:t>Harāt</w:t>
      </w:r>
      <w:proofErr w:type="spellEnd"/>
      <w:r>
        <w:t>, Calcutta: Baptist Mission Press, 1944, p.49.</w:t>
      </w:r>
    </w:p>
  </w:footnote>
  <w:footnote w:id="97">
    <w:p w14:paraId="4B20A74E" w14:textId="77777777" w:rsidR="00363007" w:rsidRDefault="00000000">
      <w:pPr>
        <w:pStyle w:val="ab"/>
        <w:jc w:val="both"/>
      </w:pPr>
      <w:r>
        <w:rPr>
          <w:rStyle w:val="af0"/>
        </w:rPr>
        <w:footnoteRef/>
      </w:r>
      <w:r>
        <w:t xml:space="preserve"> </w:t>
      </w:r>
      <w:proofErr w:type="spellStart"/>
      <w:r>
        <w:rPr>
          <w:i/>
          <w:iCs/>
          <w:szCs w:val="21"/>
        </w:rPr>
        <w:t>Majami</w:t>
      </w:r>
      <w:proofErr w:type="spellEnd"/>
      <w:r>
        <w:rPr>
          <w:i/>
          <w:iCs/>
          <w:szCs w:val="21"/>
        </w:rPr>
        <w:t>’ al-</w:t>
      </w:r>
      <w:proofErr w:type="spellStart"/>
      <w:r>
        <w:rPr>
          <w:i/>
          <w:iCs/>
          <w:szCs w:val="21"/>
        </w:rPr>
        <w:t>Ansāb</w:t>
      </w:r>
      <w:proofErr w:type="spellEnd"/>
      <w:r>
        <w:rPr>
          <w:szCs w:val="21"/>
        </w:rPr>
        <w:t>, Jeld.1, p.248.</w:t>
      </w:r>
    </w:p>
  </w:footnote>
  <w:footnote w:id="98">
    <w:p w14:paraId="3EBF322E" w14:textId="77777777" w:rsidR="00363007" w:rsidRDefault="00000000">
      <w:pPr>
        <w:pStyle w:val="ab"/>
        <w:jc w:val="both"/>
        <w:rPr>
          <w:lang w:val="de-DE" w:eastAsia="zh-TW"/>
        </w:rPr>
      </w:pPr>
      <w:r>
        <w:rPr>
          <w:rStyle w:val="af0"/>
        </w:rPr>
        <w:footnoteRef/>
      </w:r>
      <w:r>
        <w:rPr>
          <w:lang w:val="de-DE"/>
        </w:rPr>
        <w:t xml:space="preserve"> </w:t>
      </w:r>
      <w:r>
        <w:rPr>
          <w:lang w:eastAsia="ja-JP"/>
        </w:rPr>
        <w:t>參考</w:t>
      </w:r>
      <w:r>
        <w:rPr>
          <w:szCs w:val="21"/>
          <w:lang w:val="de-DE"/>
        </w:rPr>
        <w:t xml:space="preserve">Bertold Spuler, </w:t>
      </w:r>
      <w:r>
        <w:rPr>
          <w:i/>
          <w:iCs/>
          <w:szCs w:val="21"/>
          <w:lang w:val="de-DE"/>
        </w:rPr>
        <w:t xml:space="preserve">Die Mongolen in Iran: Politik, Verwaltung und Kultur der </w:t>
      </w:r>
      <w:proofErr w:type="spellStart"/>
      <w:r>
        <w:rPr>
          <w:i/>
          <w:iCs/>
          <w:szCs w:val="21"/>
          <w:lang w:val="de-DE"/>
        </w:rPr>
        <w:t>Ilchanzeit</w:t>
      </w:r>
      <w:proofErr w:type="spellEnd"/>
      <w:r>
        <w:rPr>
          <w:i/>
          <w:iCs/>
          <w:szCs w:val="21"/>
          <w:lang w:val="de-DE"/>
        </w:rPr>
        <w:t xml:space="preserve"> 1220-1350</w:t>
      </w:r>
      <w:r>
        <w:rPr>
          <w:szCs w:val="21"/>
          <w:lang w:val="de-DE"/>
        </w:rPr>
        <w:t>,</w:t>
      </w:r>
      <w:r>
        <w:rPr>
          <w:lang w:val="de-DE"/>
        </w:rPr>
        <w:t xml:space="preserve"> Berlin: Akademie Verlag, 1985, </w:t>
      </w:r>
      <w:r>
        <w:rPr>
          <w:szCs w:val="21"/>
          <w:lang w:val="de-DE"/>
        </w:rPr>
        <w:t>“Das Heer”, p.331.</w:t>
      </w:r>
    </w:p>
  </w:footnote>
  <w:footnote w:id="99">
    <w:p w14:paraId="47F4D631" w14:textId="77777777" w:rsidR="00363007" w:rsidRDefault="00000000">
      <w:pPr>
        <w:pStyle w:val="ab"/>
        <w:jc w:val="both"/>
        <w:rPr>
          <w:lang w:val="de-DE" w:eastAsia="zh-TW"/>
        </w:rPr>
      </w:pPr>
      <w:r>
        <w:rPr>
          <w:rStyle w:val="af0"/>
        </w:rPr>
        <w:footnoteRef/>
      </w:r>
      <w:r>
        <w:t>《圣武亲征录》</w:t>
      </w:r>
      <w:r>
        <w:rPr>
          <w:lang w:val="de-DE"/>
        </w:rPr>
        <w:t>，第</w:t>
      </w:r>
      <w:r>
        <w:rPr>
          <w:lang w:val="de-DE" w:eastAsia="zh-TW"/>
        </w:rPr>
        <w:t>75</w:t>
      </w:r>
      <w:r>
        <w:t>页。</w:t>
      </w:r>
    </w:p>
  </w:footnote>
  <w:footnote w:id="100">
    <w:p w14:paraId="16C9FA95" w14:textId="77777777" w:rsidR="00363007" w:rsidRDefault="00000000">
      <w:pPr>
        <w:pStyle w:val="ab"/>
        <w:jc w:val="both"/>
        <w:rPr>
          <w:lang w:eastAsia="zh-TW"/>
        </w:rPr>
      </w:pPr>
      <w:r>
        <w:rPr>
          <w:rStyle w:val="af0"/>
        </w:rPr>
        <w:footnoteRef/>
      </w:r>
      <w:r>
        <w:rPr>
          <w:lang w:val="de-DE" w:eastAsia="zh-TW"/>
        </w:rPr>
        <w:t xml:space="preserve"> </w:t>
      </w:r>
      <w:proofErr w:type="spellStart"/>
      <w:r>
        <w:rPr>
          <w:lang w:val="de-DE"/>
        </w:rPr>
        <w:t>Muḥammad</w:t>
      </w:r>
      <w:proofErr w:type="spellEnd"/>
      <w:r>
        <w:rPr>
          <w:lang w:val="de-DE"/>
        </w:rPr>
        <w:t xml:space="preserve"> Ibn-</w:t>
      </w:r>
      <w:proofErr w:type="spellStart"/>
      <w:r>
        <w:rPr>
          <w:lang w:val="de-DE"/>
        </w:rPr>
        <w:t>Aḥmad</w:t>
      </w:r>
      <w:proofErr w:type="spellEnd"/>
      <w:r>
        <w:rPr>
          <w:lang w:val="de-DE"/>
        </w:rPr>
        <w:t xml:space="preserve"> al- </w:t>
      </w:r>
      <w:proofErr w:type="spellStart"/>
      <w:r>
        <w:rPr>
          <w:lang w:val="de-DE"/>
        </w:rPr>
        <w:t>Nasawī</w:t>
      </w:r>
      <w:proofErr w:type="spellEnd"/>
      <w:r>
        <w:rPr>
          <w:lang w:val="de-DE"/>
        </w:rPr>
        <w:t xml:space="preserve">, </w:t>
      </w:r>
      <w:proofErr w:type="spellStart"/>
      <w:r>
        <w:rPr>
          <w:i/>
          <w:iCs/>
          <w:lang w:val="de-DE" w:eastAsia="zh-TW"/>
        </w:rPr>
        <w:t>Sīrat</w:t>
      </w:r>
      <w:proofErr w:type="spellEnd"/>
      <w:r>
        <w:rPr>
          <w:i/>
          <w:iCs/>
          <w:lang w:val="de-DE" w:eastAsia="zh-TW"/>
        </w:rPr>
        <w:t xml:space="preserve">-i </w:t>
      </w:r>
      <w:proofErr w:type="spellStart"/>
      <w:r>
        <w:rPr>
          <w:i/>
          <w:iCs/>
          <w:lang w:val="de-DE" w:eastAsia="zh-TW"/>
        </w:rPr>
        <w:t>Jalāl</w:t>
      </w:r>
      <w:proofErr w:type="spellEnd"/>
      <w:r>
        <w:rPr>
          <w:i/>
          <w:iCs/>
          <w:lang w:val="de-DE" w:eastAsia="zh-TW"/>
        </w:rPr>
        <w:t xml:space="preserve"> al-</w:t>
      </w:r>
      <w:proofErr w:type="spellStart"/>
      <w:r>
        <w:rPr>
          <w:i/>
          <w:iCs/>
          <w:lang w:val="de-DE" w:eastAsia="zh-TW"/>
        </w:rPr>
        <w:t>Dīn</w:t>
      </w:r>
      <w:proofErr w:type="spellEnd"/>
      <w:r>
        <w:rPr>
          <w:i/>
          <w:iCs/>
          <w:lang w:val="de-DE" w:eastAsia="zh-TW"/>
        </w:rPr>
        <w:t xml:space="preserve"> </w:t>
      </w:r>
      <w:proofErr w:type="spellStart"/>
      <w:r>
        <w:rPr>
          <w:i/>
          <w:iCs/>
          <w:lang w:val="de-DE" w:eastAsia="zh-TW"/>
        </w:rPr>
        <w:t>Munkabiritī</w:t>
      </w:r>
      <w:proofErr w:type="spellEnd"/>
      <w:r>
        <w:rPr>
          <w:lang w:val="de-DE" w:eastAsia="zh-TW"/>
        </w:rPr>
        <w:t xml:space="preserve">, </w:t>
      </w:r>
      <w:r>
        <w:t>波斯文译本</w:t>
      </w:r>
      <w:r>
        <w:rPr>
          <w:lang w:val="de-DE"/>
        </w:rPr>
        <w:t>（</w:t>
      </w:r>
      <w:r>
        <w:t>译成于</w:t>
      </w:r>
      <w:r>
        <w:rPr>
          <w:lang w:val="de-DE"/>
        </w:rPr>
        <w:t>13</w:t>
      </w:r>
      <w:r>
        <w:t>世纪</w:t>
      </w:r>
      <w:r>
        <w:rPr>
          <w:lang w:val="de-DE"/>
        </w:rPr>
        <w:t>）</w:t>
      </w:r>
      <w:r>
        <w:rPr>
          <w:lang w:val="de-DE"/>
        </w:rPr>
        <w:t xml:space="preserve">, ed.by </w:t>
      </w:r>
      <w:proofErr w:type="spellStart"/>
      <w:r>
        <w:rPr>
          <w:lang w:val="de-DE"/>
        </w:rPr>
        <w:t>Minovi</w:t>
      </w:r>
      <w:proofErr w:type="spellEnd"/>
      <w:r>
        <w:rPr>
          <w:lang w:val="de-DE"/>
        </w:rPr>
        <w:t xml:space="preserve">, </w:t>
      </w:r>
      <w:proofErr w:type="spellStart"/>
      <w:proofErr w:type="gramStart"/>
      <w:r>
        <w:rPr>
          <w:lang w:val="de-DE"/>
        </w:rPr>
        <w:t>Tehran</w:t>
      </w:r>
      <w:proofErr w:type="spellEnd"/>
      <w:r>
        <w:rPr>
          <w:lang w:val="de-DE"/>
        </w:rPr>
        <w:t>:,</w:t>
      </w:r>
      <w:proofErr w:type="gramEnd"/>
      <w:r>
        <w:rPr>
          <w:lang w:val="de-DE"/>
        </w:rPr>
        <w:t xml:space="preserve"> </w:t>
      </w:r>
      <w:proofErr w:type="spellStart"/>
      <w:r>
        <w:rPr>
          <w:lang w:val="de-DE"/>
        </w:rPr>
        <w:t>Shirkat</w:t>
      </w:r>
      <w:proofErr w:type="spellEnd"/>
      <w:r>
        <w:rPr>
          <w:lang w:val="de-DE"/>
        </w:rPr>
        <w:t xml:space="preserve">-i </w:t>
      </w:r>
      <w:proofErr w:type="spellStart"/>
      <w:r>
        <w:rPr>
          <w:lang w:val="de-DE"/>
        </w:rPr>
        <w:t>Intišārāt</w:t>
      </w:r>
      <w:proofErr w:type="spellEnd"/>
      <w:r>
        <w:rPr>
          <w:lang w:val="de-DE"/>
        </w:rPr>
        <w:t>-i ‘</w:t>
      </w:r>
      <w:proofErr w:type="spellStart"/>
      <w:r>
        <w:rPr>
          <w:lang w:val="de-DE"/>
        </w:rPr>
        <w:t>Ilmī</w:t>
      </w:r>
      <w:proofErr w:type="spellEnd"/>
      <w:r>
        <w:rPr>
          <w:lang w:val="de-DE"/>
        </w:rPr>
        <w:t xml:space="preserve"> </w:t>
      </w:r>
      <w:proofErr w:type="spellStart"/>
      <w:r>
        <w:rPr>
          <w:lang w:val="de-DE"/>
        </w:rPr>
        <w:t>wa</w:t>
      </w:r>
      <w:proofErr w:type="spellEnd"/>
      <w:r>
        <w:rPr>
          <w:lang w:val="de-DE"/>
        </w:rPr>
        <w:t xml:space="preserve"> </w:t>
      </w:r>
      <w:proofErr w:type="spellStart"/>
      <w:r>
        <w:rPr>
          <w:lang w:val="de-DE"/>
        </w:rPr>
        <w:t>Farhangī</w:t>
      </w:r>
      <w:proofErr w:type="spellEnd"/>
      <w:r>
        <w:rPr>
          <w:lang w:val="de-DE"/>
        </w:rPr>
        <w:t>, 1986, p.106. Houdas</w:t>
      </w:r>
      <w:r>
        <w:rPr>
          <w:lang w:val="de-DE"/>
        </w:rPr>
        <w:t>译注本纪事与此相同。</w:t>
      </w:r>
      <w:proofErr w:type="spellStart"/>
      <w:r>
        <w:rPr>
          <w:i/>
          <w:iCs/>
          <w:lang w:val="de-DE"/>
        </w:rPr>
        <w:t>Histoire</w:t>
      </w:r>
      <w:proofErr w:type="spellEnd"/>
      <w:r>
        <w:rPr>
          <w:i/>
          <w:iCs/>
          <w:lang w:val="de-DE"/>
        </w:rPr>
        <w:t xml:space="preserve"> du Sultan </w:t>
      </w:r>
      <w:proofErr w:type="spellStart"/>
      <w:r>
        <w:rPr>
          <w:i/>
          <w:iCs/>
          <w:lang w:val="de-DE"/>
        </w:rPr>
        <w:t>Djelal</w:t>
      </w:r>
      <w:proofErr w:type="spellEnd"/>
      <w:r>
        <w:rPr>
          <w:i/>
          <w:iCs/>
          <w:lang w:val="de-DE"/>
        </w:rPr>
        <w:t xml:space="preserve"> </w:t>
      </w:r>
      <w:proofErr w:type="spellStart"/>
      <w:r>
        <w:rPr>
          <w:i/>
          <w:iCs/>
          <w:lang w:val="de-DE"/>
        </w:rPr>
        <w:t>ed-din</w:t>
      </w:r>
      <w:proofErr w:type="spellEnd"/>
      <w:r>
        <w:rPr>
          <w:i/>
          <w:iCs/>
          <w:lang w:val="de-DE"/>
        </w:rPr>
        <w:t xml:space="preserve"> </w:t>
      </w:r>
      <w:proofErr w:type="spellStart"/>
      <w:r>
        <w:rPr>
          <w:i/>
          <w:iCs/>
          <w:lang w:val="de-DE"/>
        </w:rPr>
        <w:t>Mankobirti</w:t>
      </w:r>
      <w:proofErr w:type="spellEnd"/>
      <w:r>
        <w:rPr>
          <w:i/>
          <w:iCs/>
          <w:lang w:val="de-DE"/>
        </w:rPr>
        <w:t xml:space="preserve"> Prince du </w:t>
      </w:r>
      <w:proofErr w:type="spellStart"/>
      <w:r>
        <w:rPr>
          <w:i/>
          <w:iCs/>
          <w:lang w:val="de-DE"/>
        </w:rPr>
        <w:t>Kharezm</w:t>
      </w:r>
      <w:proofErr w:type="spellEnd"/>
      <w:r>
        <w:rPr>
          <w:i/>
          <w:iCs/>
          <w:lang w:val="de-DE"/>
        </w:rPr>
        <w:t xml:space="preserve"> par Mohammed En-</w:t>
      </w:r>
      <w:proofErr w:type="spellStart"/>
      <w:r>
        <w:rPr>
          <w:i/>
          <w:iCs/>
          <w:lang w:val="de-DE"/>
        </w:rPr>
        <w:t>Nesawi</w:t>
      </w:r>
      <w:proofErr w:type="spellEnd"/>
      <w:r>
        <w:rPr>
          <w:lang w:val="de-DE"/>
        </w:rPr>
        <w:t xml:space="preserve">, 2vols, </w:t>
      </w:r>
      <w:proofErr w:type="spellStart"/>
      <w:r>
        <w:rPr>
          <w:lang w:val="de-DE"/>
        </w:rPr>
        <w:t>ed</w:t>
      </w:r>
      <w:proofErr w:type="spellEnd"/>
      <w:r>
        <w:rPr>
          <w:lang w:val="de-DE"/>
        </w:rPr>
        <w:t xml:space="preserve">. and trans.by Octave Victor Houdas, Publications de </w:t>
      </w:r>
      <w:proofErr w:type="spellStart"/>
      <w:r>
        <w:rPr>
          <w:lang w:val="de-DE"/>
        </w:rPr>
        <w:t>l'École</w:t>
      </w:r>
      <w:proofErr w:type="spellEnd"/>
      <w:r>
        <w:rPr>
          <w:lang w:val="de-DE"/>
        </w:rPr>
        <w:t xml:space="preserve"> des Langues Orientales </w:t>
      </w:r>
      <w:proofErr w:type="gramStart"/>
      <w:r>
        <w:rPr>
          <w:lang w:val="de-DE"/>
        </w:rPr>
        <w:t>Vivantes :</w:t>
      </w:r>
      <w:proofErr w:type="gramEnd"/>
      <w:r>
        <w:rPr>
          <w:lang w:val="de-DE"/>
        </w:rPr>
        <w:t xml:space="preserve"> III </w:t>
      </w:r>
      <w:proofErr w:type="spellStart"/>
      <w:r>
        <w:rPr>
          <w:lang w:val="de-DE"/>
        </w:rPr>
        <w:t>série</w:t>
      </w:r>
      <w:proofErr w:type="spellEnd"/>
      <w:r>
        <w:rPr>
          <w:lang w:val="de-DE"/>
        </w:rPr>
        <w:t xml:space="preserve">, 1891. </w:t>
      </w:r>
      <w:r>
        <w:rPr>
          <w:lang w:val="de-DE" w:eastAsia="zh-TW"/>
        </w:rPr>
        <w:t>trans.</w:t>
      </w:r>
      <w:r>
        <w:rPr>
          <w:lang w:val="de-DE"/>
        </w:rPr>
        <w:t xml:space="preserve"> </w:t>
      </w:r>
      <w:r>
        <w:rPr>
          <w:lang w:val="de-DE" w:eastAsia="zh-TW"/>
        </w:rPr>
        <w:t>pp.134-135.</w:t>
      </w:r>
      <w:r>
        <w:rPr>
          <w:szCs w:val="21"/>
        </w:rPr>
        <w:t>而在此次战役中</w:t>
      </w:r>
      <w:r>
        <w:rPr>
          <w:szCs w:val="21"/>
          <w:lang w:val="de-DE"/>
        </w:rPr>
        <w:t>，</w:t>
      </w:r>
      <w:r>
        <w:rPr>
          <w:szCs w:val="21"/>
        </w:rPr>
        <w:t>窝阔台和察合台二人只在第</w:t>
      </w:r>
      <w:r>
        <w:rPr>
          <w:szCs w:val="21"/>
          <w:lang w:val="de-DE"/>
        </w:rPr>
        <w:t>123</w:t>
      </w:r>
      <w:r>
        <w:rPr>
          <w:szCs w:val="21"/>
        </w:rPr>
        <w:t>页被提到一次。《</w:t>
      </w:r>
      <w:r>
        <w:t>圣武亲征录</w:t>
      </w:r>
      <w:r>
        <w:rPr>
          <w:szCs w:val="21"/>
        </w:rPr>
        <w:t>》中关于此事的记载，第</w:t>
      </w:r>
      <w:r>
        <w:rPr>
          <w:szCs w:val="21"/>
          <w:lang w:val="de-DE" w:eastAsia="zh-TW"/>
        </w:rPr>
        <w:t>76</w:t>
      </w:r>
      <w:r>
        <w:rPr>
          <w:szCs w:val="21"/>
        </w:rPr>
        <w:t>页。</w:t>
      </w:r>
    </w:p>
  </w:footnote>
  <w:footnote w:id="101">
    <w:p w14:paraId="5D9EE55E" w14:textId="77777777" w:rsidR="00363007" w:rsidRDefault="00000000">
      <w:pPr>
        <w:pStyle w:val="ab"/>
        <w:jc w:val="both"/>
        <w:rPr>
          <w:lang w:eastAsia="zh-TW"/>
        </w:rPr>
      </w:pPr>
      <w:r>
        <w:rPr>
          <w:rStyle w:val="af0"/>
        </w:rPr>
        <w:footnoteRef/>
      </w:r>
      <w:r>
        <w:t>《圣武亲征录》，第</w:t>
      </w:r>
      <w:r>
        <w:t>65-66</w:t>
      </w:r>
      <w:r>
        <w:t>页。</w:t>
      </w:r>
    </w:p>
  </w:footnote>
  <w:footnote w:id="102">
    <w:p w14:paraId="33D22CAD" w14:textId="77777777" w:rsidR="00363007" w:rsidRDefault="00000000">
      <w:pPr>
        <w:pStyle w:val="ab"/>
        <w:jc w:val="both"/>
        <w:rPr>
          <w:lang w:val="ru-RU"/>
        </w:rPr>
      </w:pPr>
      <w:r>
        <w:rPr>
          <w:rStyle w:val="af0"/>
          <w:highlight w:val="yellow"/>
        </w:rPr>
        <w:footnoteRef/>
      </w:r>
      <w:r>
        <w:rPr>
          <w:highlight w:val="yellow"/>
        </w:rPr>
        <w:t xml:space="preserve"> </w:t>
      </w:r>
      <w:r>
        <w:rPr>
          <w:i/>
          <w:iCs/>
          <w:highlight w:val="yellow"/>
          <w:lang w:val="fr-FR"/>
        </w:rPr>
        <w:t>Shu</w:t>
      </w:r>
      <w:r>
        <w:rPr>
          <w:i/>
          <w:iCs/>
          <w:highlight w:val="yellow"/>
        </w:rPr>
        <w:t>ʿ</w:t>
      </w:r>
      <w:r>
        <w:rPr>
          <w:i/>
          <w:iCs/>
          <w:highlight w:val="yellow"/>
          <w:lang w:val="fr-FR"/>
        </w:rPr>
        <w:t xml:space="preserve">ab-i </w:t>
      </w:r>
      <w:proofErr w:type="spellStart"/>
      <w:r>
        <w:rPr>
          <w:i/>
          <w:iCs/>
          <w:highlight w:val="yellow"/>
          <w:lang w:val="fr-FR"/>
        </w:rPr>
        <w:t>panjgāna</w:t>
      </w:r>
      <w:proofErr w:type="spellEnd"/>
      <w:proofErr w:type="gramStart"/>
      <w:r>
        <w:rPr>
          <w:highlight w:val="yellow"/>
        </w:rPr>
        <w:t>，</w:t>
      </w:r>
      <w:r>
        <w:rPr>
          <w:highlight w:val="yellow"/>
        </w:rPr>
        <w:t>????</w:t>
      </w:r>
      <w:proofErr w:type="gramEnd"/>
      <w:r>
        <w:rPr>
          <w:highlight w:val="yellow"/>
        </w:rPr>
        <w:t>。</w:t>
      </w:r>
      <w:r>
        <w:rPr>
          <w:lang w:val="ru-RU"/>
        </w:rPr>
        <w:t>“</w:t>
      </w:r>
      <w:proofErr w:type="spellStart"/>
      <w:r>
        <w:rPr>
          <w:i/>
          <w:iCs/>
          <w:lang w:val="ru-RU"/>
        </w:rPr>
        <w:t>Муʿизз</w:t>
      </w:r>
      <w:proofErr w:type="spellEnd"/>
      <w:r>
        <w:rPr>
          <w:i/>
          <w:iCs/>
          <w:lang w:val="ru-RU"/>
        </w:rPr>
        <w:t xml:space="preserve"> ал-</w:t>
      </w:r>
      <w:proofErr w:type="spellStart"/>
      <w:r>
        <w:rPr>
          <w:i/>
          <w:iCs/>
          <w:lang w:val="ru-RU"/>
        </w:rPr>
        <w:t>ансаб</w:t>
      </w:r>
      <w:proofErr w:type="spellEnd"/>
      <w:r>
        <w:rPr>
          <w:i/>
          <w:iCs/>
          <w:lang w:val="ru-RU"/>
        </w:rPr>
        <w:t xml:space="preserve"> (Прославляющее генеалогии)</w:t>
      </w:r>
      <w:r>
        <w:rPr>
          <w:lang w:val="ru-RU"/>
        </w:rPr>
        <w:t xml:space="preserve">”: </w:t>
      </w:r>
      <w:r>
        <w:rPr>
          <w:i/>
          <w:iCs/>
          <w:lang w:val="ru-RU"/>
        </w:rPr>
        <w:t xml:space="preserve">Введение, перевод с персидского языка, примечания, подготовка, факсимиле к изданию </w:t>
      </w:r>
      <w:proofErr w:type="spellStart"/>
      <w:r>
        <w:rPr>
          <w:i/>
          <w:iCs/>
          <w:lang w:val="ru-RU"/>
        </w:rPr>
        <w:t>Ш.Х.Вохидова</w:t>
      </w:r>
      <w:proofErr w:type="spellEnd"/>
      <w:r>
        <w:rPr>
          <w:lang w:val="ru-RU"/>
        </w:rPr>
        <w:t xml:space="preserve">, Алматы, </w:t>
      </w:r>
      <w:proofErr w:type="spellStart"/>
      <w:r>
        <w:rPr>
          <w:lang w:val="ru-RU"/>
        </w:rPr>
        <w:t>Издательство“Дайк</w:t>
      </w:r>
      <w:proofErr w:type="spellEnd"/>
      <w:r>
        <w:rPr>
          <w:lang w:val="ru-RU"/>
        </w:rPr>
        <w:t>-Пресс”, 2006</w:t>
      </w:r>
      <w:r>
        <w:rPr>
          <w:lang w:val="fr-FR"/>
        </w:rPr>
        <w:t xml:space="preserve">, p.55. </w:t>
      </w:r>
      <w:r>
        <w:t>由</w:t>
      </w:r>
      <w:proofErr w:type="spellStart"/>
      <w:r>
        <w:t>Allsen</w:t>
      </w:r>
      <w:proofErr w:type="spellEnd"/>
      <w:r>
        <w:t>撰写的《剑桥辽西夏金元史》相关章节中</w:t>
      </w:r>
      <w:r>
        <w:rPr>
          <w:lang w:val="ru-RU"/>
        </w:rPr>
        <w:t>，</w:t>
      </w:r>
      <w:r>
        <w:t>也表示了相同的看法</w:t>
      </w:r>
      <w:r>
        <w:rPr>
          <w:lang w:val="ru-RU"/>
        </w:rPr>
        <w:t>，第</w:t>
      </w:r>
      <w:r>
        <w:rPr>
          <w:lang w:val="ru-RU"/>
        </w:rPr>
        <w:t>434</w:t>
      </w:r>
      <w:r>
        <w:t>页</w:t>
      </w:r>
      <w:r>
        <w:rPr>
          <w:lang w:val="ru-RU"/>
        </w:rPr>
        <w:t>，</w:t>
      </w:r>
      <w:r>
        <w:t>注</w:t>
      </w:r>
      <w:r>
        <w:rPr>
          <w:lang w:val="ru-RU"/>
        </w:rPr>
        <w:t>1</w:t>
      </w:r>
      <w:r>
        <w:t>。</w:t>
      </w:r>
    </w:p>
  </w:footnote>
  <w:footnote w:id="103">
    <w:p w14:paraId="2108C769" w14:textId="77777777" w:rsidR="00363007" w:rsidRDefault="00000000">
      <w:pPr>
        <w:pStyle w:val="ab"/>
        <w:jc w:val="both"/>
      </w:pPr>
      <w:r>
        <w:rPr>
          <w:rStyle w:val="af0"/>
        </w:rPr>
        <w:footnoteRef/>
      </w:r>
      <w:r>
        <w:t xml:space="preserve"> Joseph Fletch, “The Mongols: Ecological and Social Perspectives”, </w:t>
      </w:r>
      <w:r>
        <w:rPr>
          <w:i/>
          <w:iCs/>
        </w:rPr>
        <w:t>HJAS</w:t>
      </w:r>
      <w:r>
        <w:t>, p.23.</w:t>
      </w:r>
    </w:p>
  </w:footnote>
  <w:footnote w:id="104">
    <w:p w14:paraId="68D6C376" w14:textId="77777777" w:rsidR="00363007" w:rsidRDefault="00000000">
      <w:pPr>
        <w:pStyle w:val="ab"/>
        <w:jc w:val="both"/>
        <w:rPr>
          <w:szCs w:val="21"/>
        </w:rPr>
      </w:pPr>
      <w:r>
        <w:rPr>
          <w:rStyle w:val="af0"/>
        </w:rPr>
        <w:footnoteRef/>
      </w:r>
      <w:r>
        <w:t xml:space="preserve"> </w:t>
      </w:r>
      <w:r>
        <w:rPr>
          <w:szCs w:val="21"/>
        </w:rPr>
        <w:t>《史集》第一卷，第</w:t>
      </w:r>
      <w:r>
        <w:rPr>
          <w:szCs w:val="21"/>
        </w:rPr>
        <w:t>2</w:t>
      </w:r>
      <w:r>
        <w:rPr>
          <w:szCs w:val="21"/>
        </w:rPr>
        <w:t>分册，</w:t>
      </w:r>
      <w:r>
        <w:rPr>
          <w:lang w:val="ru-RU"/>
        </w:rPr>
        <w:t>第</w:t>
      </w:r>
      <w:r>
        <w:rPr>
          <w:szCs w:val="21"/>
        </w:rPr>
        <w:t>381</w:t>
      </w:r>
      <w:r>
        <w:rPr>
          <w:szCs w:val="21"/>
        </w:rPr>
        <w:t>页。而在《史集</w:t>
      </w:r>
      <w:r>
        <w:rPr>
          <w:szCs w:val="21"/>
        </w:rPr>
        <w:t>·</w:t>
      </w:r>
      <w:r>
        <w:rPr>
          <w:szCs w:val="21"/>
        </w:rPr>
        <w:t>拖雷汗传》中被变更的千户数目作</w:t>
      </w:r>
      <w:r>
        <w:rPr>
          <w:szCs w:val="21"/>
        </w:rPr>
        <w:t>“</w:t>
      </w:r>
      <w:r>
        <w:rPr>
          <w:szCs w:val="21"/>
        </w:rPr>
        <w:t>速勒都思两千人</w:t>
      </w:r>
      <w:r>
        <w:rPr>
          <w:szCs w:val="21"/>
        </w:rPr>
        <w:t>”</w:t>
      </w:r>
      <w:r>
        <w:rPr>
          <w:szCs w:val="21"/>
        </w:rPr>
        <w:t>。</w:t>
      </w:r>
      <w:r>
        <w:rPr>
          <w:szCs w:val="21"/>
        </w:rPr>
        <w:t xml:space="preserve"> </w:t>
      </w:r>
      <w:r>
        <w:rPr>
          <w:szCs w:val="21"/>
        </w:rPr>
        <w:t>第二卷，</w:t>
      </w:r>
      <w:r>
        <w:rPr>
          <w:lang w:val="ru-RU"/>
        </w:rPr>
        <w:t>第</w:t>
      </w:r>
      <w:r>
        <w:rPr>
          <w:szCs w:val="21"/>
        </w:rPr>
        <w:t>205</w:t>
      </w:r>
      <w:r>
        <w:rPr>
          <w:szCs w:val="21"/>
        </w:rPr>
        <w:t>页。</w:t>
      </w:r>
    </w:p>
  </w:footnote>
  <w:footnote w:id="105">
    <w:p w14:paraId="1215682D" w14:textId="77777777" w:rsidR="00363007" w:rsidRDefault="00000000">
      <w:pPr>
        <w:pStyle w:val="ab"/>
        <w:jc w:val="both"/>
      </w:pPr>
      <w:r>
        <w:rPr>
          <w:rStyle w:val="af0"/>
        </w:rPr>
        <w:footnoteRef/>
      </w:r>
      <w:r>
        <w:t xml:space="preserve"> </w:t>
      </w:r>
      <w:r>
        <w:t>《元史》卷一二四《忙哥撒儿传》，</w:t>
      </w:r>
      <w:r>
        <w:rPr>
          <w:lang w:val="ru-RU"/>
        </w:rPr>
        <w:t>第</w:t>
      </w:r>
      <w:r>
        <w:t>3054</w:t>
      </w:r>
      <w:r>
        <w:t>页。</w:t>
      </w:r>
    </w:p>
  </w:footnote>
  <w:footnote w:id="106">
    <w:p w14:paraId="5A4A45D0" w14:textId="77777777" w:rsidR="00363007" w:rsidRDefault="00000000">
      <w:pPr>
        <w:pStyle w:val="ab"/>
        <w:jc w:val="both"/>
      </w:pPr>
      <w:r>
        <w:rPr>
          <w:rStyle w:val="af0"/>
        </w:rPr>
        <w:footnoteRef/>
      </w:r>
      <w:r>
        <w:t xml:space="preserve"> </w:t>
      </w:r>
      <w:r>
        <w:rPr>
          <w:szCs w:val="21"/>
        </w:rPr>
        <w:t>《史集》</w:t>
      </w:r>
      <w:r>
        <w:t>第一卷，第</w:t>
      </w:r>
      <w:r>
        <w:t>1</w:t>
      </w:r>
      <w:r>
        <w:t>分册，</w:t>
      </w:r>
      <w:r>
        <w:rPr>
          <w:lang w:val="ru-RU"/>
        </w:rPr>
        <w:t>第</w:t>
      </w:r>
      <w:r>
        <w:t>290</w:t>
      </w:r>
      <w:r>
        <w:t>页</w:t>
      </w:r>
    </w:p>
  </w:footnote>
  <w:footnote w:id="107">
    <w:p w14:paraId="6E6510A1" w14:textId="77777777" w:rsidR="00363007" w:rsidRDefault="00000000">
      <w:pPr>
        <w:pStyle w:val="ab"/>
        <w:jc w:val="both"/>
      </w:pPr>
      <w:r>
        <w:rPr>
          <w:rStyle w:val="af0"/>
        </w:rPr>
        <w:footnoteRef/>
      </w:r>
      <w:r>
        <w:rPr>
          <w:lang w:val="fr-FR"/>
        </w:rPr>
        <w:t xml:space="preserve"> </w:t>
      </w:r>
      <w:r>
        <w:rPr>
          <w:szCs w:val="21"/>
        </w:rPr>
        <w:t>《史集》</w:t>
      </w:r>
      <w:r>
        <w:rPr>
          <w:lang w:val="fr-FR"/>
        </w:rPr>
        <w:t>第一卷，第</w:t>
      </w:r>
      <w:r>
        <w:rPr>
          <w:lang w:val="fr-FR" w:eastAsia="zh-TW"/>
        </w:rPr>
        <w:t>1</w:t>
      </w:r>
      <w:r>
        <w:rPr>
          <w:lang w:val="fr-FR"/>
        </w:rPr>
        <w:t>分册，</w:t>
      </w:r>
      <w:r>
        <w:rPr>
          <w:lang w:val="ru-RU"/>
        </w:rPr>
        <w:t>第</w:t>
      </w:r>
      <w:r>
        <w:rPr>
          <w:lang w:val="fr-FR" w:eastAsia="zh-TW"/>
        </w:rPr>
        <w:t>322</w:t>
      </w:r>
      <w:r>
        <w:rPr>
          <w:lang w:val="fr-FR"/>
        </w:rPr>
        <w:t>页，其人曾任拖雷之怯薛长。</w:t>
      </w:r>
    </w:p>
  </w:footnote>
  <w:footnote w:id="108">
    <w:p w14:paraId="363BE90D" w14:textId="77777777" w:rsidR="00363007" w:rsidRDefault="00000000">
      <w:pPr>
        <w:pStyle w:val="ab"/>
        <w:jc w:val="both"/>
        <w:rPr>
          <w:szCs w:val="21"/>
        </w:rPr>
      </w:pPr>
      <w:r>
        <w:rPr>
          <w:rStyle w:val="af0"/>
        </w:rPr>
        <w:footnoteRef/>
      </w:r>
      <w:r>
        <w:t xml:space="preserve"> </w:t>
      </w:r>
      <w:r>
        <w:rPr>
          <w:szCs w:val="21"/>
        </w:rPr>
        <w:t>者台（</w:t>
      </w:r>
      <w:proofErr w:type="spellStart"/>
      <w:r>
        <w:rPr>
          <w:szCs w:val="21"/>
        </w:rPr>
        <w:t>Jaday</w:t>
      </w:r>
      <w:proofErr w:type="spellEnd"/>
      <w:r>
        <w:rPr>
          <w:szCs w:val="21"/>
        </w:rPr>
        <w:t xml:space="preserve"> </w:t>
      </w:r>
      <w:proofErr w:type="spellStart"/>
      <w:r>
        <w:rPr>
          <w:szCs w:val="21"/>
        </w:rPr>
        <w:t>Nūyān</w:t>
      </w:r>
      <w:proofErr w:type="spellEnd"/>
      <w:r>
        <w:rPr>
          <w:szCs w:val="21"/>
        </w:rPr>
        <w:t>），据《秘史》，在成吉思汗分封诸子时，已经分给拖雷充当</w:t>
      </w:r>
      <w:r>
        <w:rPr>
          <w:szCs w:val="21"/>
        </w:rPr>
        <w:t>“</w:t>
      </w:r>
      <w:r>
        <w:rPr>
          <w:szCs w:val="21"/>
        </w:rPr>
        <w:t>王傅</w:t>
      </w:r>
      <w:r>
        <w:rPr>
          <w:szCs w:val="21"/>
        </w:rPr>
        <w:t>”</w:t>
      </w:r>
      <w:r>
        <w:rPr>
          <w:szCs w:val="21"/>
        </w:rPr>
        <w:t>了。但如果我们同意拖雷并无在其父生前单独获封之可能的话，那么我们在此不妨把者台那颜看作是隶属</w:t>
      </w:r>
      <w:r>
        <w:rPr>
          <w:szCs w:val="21"/>
        </w:rPr>
        <w:t>“</w:t>
      </w:r>
      <w:r>
        <w:rPr>
          <w:szCs w:val="21"/>
        </w:rPr>
        <w:t>大中军</w:t>
      </w:r>
      <w:r>
        <w:rPr>
          <w:szCs w:val="21"/>
        </w:rPr>
        <w:t>”</w:t>
      </w:r>
      <w:r>
        <w:rPr>
          <w:szCs w:val="21"/>
        </w:rPr>
        <w:t>，却又与拖雷家族具有亲密关系的异密。</w:t>
      </w:r>
    </w:p>
  </w:footnote>
  <w:footnote w:id="109">
    <w:p w14:paraId="3368553D" w14:textId="77777777" w:rsidR="00363007" w:rsidRDefault="00000000">
      <w:pPr>
        <w:pStyle w:val="ab"/>
        <w:jc w:val="both"/>
      </w:pPr>
      <w:r>
        <w:rPr>
          <w:rStyle w:val="af0"/>
        </w:rPr>
        <w:footnoteRef/>
      </w:r>
      <w:r>
        <w:t xml:space="preserve"> </w:t>
      </w:r>
      <w:proofErr w:type="spellStart"/>
      <w:r>
        <w:t>ʿAlī</w:t>
      </w:r>
      <w:proofErr w:type="spellEnd"/>
      <w:r>
        <w:t xml:space="preserve"> al-</w:t>
      </w:r>
      <w:proofErr w:type="spellStart"/>
      <w:r>
        <w:t>Dīn</w:t>
      </w:r>
      <w:proofErr w:type="spellEnd"/>
      <w:r>
        <w:t xml:space="preserve"> </w:t>
      </w:r>
      <w:proofErr w:type="spellStart"/>
      <w:r>
        <w:rPr>
          <w:vertAlign w:val="superscript"/>
        </w:rPr>
        <w:t>c</w:t>
      </w:r>
      <w:r>
        <w:t>Ata</w:t>
      </w:r>
      <w:proofErr w:type="spellEnd"/>
      <w:r>
        <w:t xml:space="preserve"> </w:t>
      </w:r>
      <w:proofErr w:type="spellStart"/>
      <w:r>
        <w:t>Malikī</w:t>
      </w:r>
      <w:proofErr w:type="spellEnd"/>
      <w:r>
        <w:t xml:space="preserve"> </w:t>
      </w:r>
      <w:proofErr w:type="spellStart"/>
      <w:r>
        <w:t>Juwaynī</w:t>
      </w:r>
      <w:proofErr w:type="spellEnd"/>
      <w:r>
        <w:t xml:space="preserve">, </w:t>
      </w:r>
      <w:proofErr w:type="spellStart"/>
      <w:r>
        <w:rPr>
          <w:i/>
          <w:iCs/>
        </w:rPr>
        <w:t>Tārīkh-i</w:t>
      </w:r>
      <w:proofErr w:type="spellEnd"/>
      <w:r>
        <w:rPr>
          <w:i/>
          <w:iCs/>
        </w:rPr>
        <w:t xml:space="preserve"> </w:t>
      </w:r>
      <w:proofErr w:type="spellStart"/>
      <w:r>
        <w:rPr>
          <w:i/>
          <w:iCs/>
        </w:rPr>
        <w:t>jahāngūshā’ī</w:t>
      </w:r>
      <w:proofErr w:type="spellEnd"/>
      <w:r>
        <w:t xml:space="preserve">, ed. by </w:t>
      </w:r>
      <w:proofErr w:type="spellStart"/>
      <w:r>
        <w:t>Qazvīnī</w:t>
      </w:r>
      <w:proofErr w:type="spellEnd"/>
      <w:r>
        <w:t xml:space="preserve">, Leyden: Brill, 1937, vol.3, p.5; </w:t>
      </w:r>
      <w:r>
        <w:t>《世界征服者史》，下册，</w:t>
      </w:r>
      <w:r>
        <w:rPr>
          <w:lang w:val="ru-RU"/>
        </w:rPr>
        <w:t>第</w:t>
      </w:r>
      <w:r>
        <w:t>614</w:t>
      </w:r>
      <w:r>
        <w:t>页。案</w:t>
      </w:r>
      <w:proofErr w:type="gramStart"/>
      <w:r>
        <w:t>，</w:t>
      </w:r>
      <w:r>
        <w:t>“</w:t>
      </w:r>
      <w:proofErr w:type="spellStart"/>
      <w:proofErr w:type="gramEnd"/>
      <w:r>
        <w:rPr>
          <w:i/>
          <w:iCs/>
        </w:rPr>
        <w:t>kangāj</w:t>
      </w:r>
      <w:proofErr w:type="spellEnd"/>
      <w:r>
        <w:t>”</w:t>
      </w:r>
      <w:r>
        <w:t>又可写作</w:t>
      </w:r>
      <w:r>
        <w:t>“</w:t>
      </w:r>
      <w:proofErr w:type="spellStart"/>
      <w:r>
        <w:rPr>
          <w:i/>
          <w:iCs/>
        </w:rPr>
        <w:t>kangāš</w:t>
      </w:r>
      <w:proofErr w:type="spellEnd"/>
      <w:r>
        <w:t>”</w:t>
      </w:r>
      <w:r>
        <w:t>，源自突厥语。在蒙古时代的波斯文献中，通常用来表示</w:t>
      </w:r>
      <w:r>
        <w:t>“</w:t>
      </w:r>
      <w:r>
        <w:t>商讨国事</w:t>
      </w:r>
      <w:r>
        <w:t>”</w:t>
      </w:r>
      <w:r>
        <w:t>，或</w:t>
      </w:r>
      <w:r>
        <w:t>“</w:t>
      </w:r>
      <w:r>
        <w:t>作重大协商</w:t>
      </w:r>
      <w:r>
        <w:t>”</w:t>
      </w:r>
      <w:r>
        <w:t>的意思。</w:t>
      </w:r>
    </w:p>
  </w:footnote>
  <w:footnote w:id="110">
    <w:p w14:paraId="449AE3DF" w14:textId="77777777" w:rsidR="00363007" w:rsidRDefault="00000000">
      <w:pPr>
        <w:pStyle w:val="ab"/>
        <w:jc w:val="both"/>
        <w:rPr>
          <w:lang w:eastAsia="zh-TW"/>
        </w:rPr>
      </w:pPr>
      <w:r>
        <w:rPr>
          <w:rStyle w:val="af0"/>
        </w:rPr>
        <w:footnoteRef/>
      </w:r>
      <w:r>
        <w:t>《柏朗嘉宾蒙古行纪》，</w:t>
      </w:r>
      <w:r>
        <w:rPr>
          <w:lang w:val="ru-RU"/>
        </w:rPr>
        <w:t>第</w:t>
      </w:r>
      <w:r>
        <w:t>55</w:t>
      </w:r>
      <w:r>
        <w:t>页。</w:t>
      </w:r>
    </w:p>
  </w:footnote>
  <w:footnote w:id="111">
    <w:p w14:paraId="0524AC45" w14:textId="77777777" w:rsidR="00363007" w:rsidRDefault="00000000">
      <w:pPr>
        <w:pStyle w:val="ab"/>
        <w:jc w:val="both"/>
        <w:rPr>
          <w:lang w:eastAsia="zh-TW"/>
        </w:rPr>
      </w:pPr>
      <w:r>
        <w:rPr>
          <w:rStyle w:val="af0"/>
        </w:rPr>
        <w:footnoteRef/>
      </w:r>
      <w:r>
        <w:t xml:space="preserve"> </w:t>
      </w:r>
      <w:proofErr w:type="spellStart"/>
      <w:r>
        <w:rPr>
          <w:lang w:val="de-DE" w:eastAsia="zh-TW"/>
        </w:rPr>
        <w:t>Rashīd</w:t>
      </w:r>
      <w:proofErr w:type="spellEnd"/>
      <w:r>
        <w:rPr>
          <w:lang w:val="de-DE" w:eastAsia="zh-TW"/>
        </w:rPr>
        <w:t xml:space="preserve"> al-</w:t>
      </w:r>
      <w:proofErr w:type="spellStart"/>
      <w:r>
        <w:rPr>
          <w:lang w:val="de-DE" w:eastAsia="zh-TW"/>
        </w:rPr>
        <w:t>Dīn</w:t>
      </w:r>
      <w:proofErr w:type="spellEnd"/>
      <w:r>
        <w:rPr>
          <w:lang w:val="de-DE"/>
        </w:rPr>
        <w:t>/</w:t>
      </w:r>
      <w:proofErr w:type="spellStart"/>
      <w:r>
        <w:rPr>
          <w:lang w:val="de-DE"/>
        </w:rPr>
        <w:t>Rawshān</w:t>
      </w:r>
      <w:proofErr w:type="spellEnd"/>
      <w:r>
        <w:rPr>
          <w:lang w:val="de-DE" w:eastAsia="zh-TW"/>
        </w:rPr>
        <w:t>,</w:t>
      </w:r>
      <w:r>
        <w:rPr>
          <w:i/>
          <w:iCs/>
          <w:lang w:val="de-DE" w:eastAsia="zh-TW"/>
        </w:rPr>
        <w:t xml:space="preserve"> </w:t>
      </w:r>
      <w:proofErr w:type="spellStart"/>
      <w:r>
        <w:rPr>
          <w:i/>
          <w:iCs/>
          <w:lang w:val="de-DE"/>
        </w:rPr>
        <w:t>Jāmi</w:t>
      </w:r>
      <w:proofErr w:type="spellEnd"/>
      <w:r>
        <w:rPr>
          <w:i/>
          <w:iCs/>
          <w:lang w:val="de-DE"/>
        </w:rPr>
        <w:t>’ al-</w:t>
      </w:r>
      <w:proofErr w:type="spellStart"/>
      <w:r>
        <w:rPr>
          <w:i/>
          <w:iCs/>
          <w:lang w:val="de-DE"/>
        </w:rPr>
        <w:t>tavārīkh</w:t>
      </w:r>
      <w:proofErr w:type="spellEnd"/>
      <w:r>
        <w:rPr>
          <w:lang w:val="de-DE"/>
        </w:rPr>
        <w:t>, vol.1,</w:t>
      </w:r>
      <w:r>
        <w:t xml:space="preserve"> p.</w:t>
      </w:r>
      <w:proofErr w:type="gramStart"/>
      <w:r>
        <w:t>614;</w:t>
      </w:r>
      <w:r>
        <w:t>《</w:t>
      </w:r>
      <w:proofErr w:type="gramEnd"/>
      <w:r>
        <w:t>史集》，第一卷，第</w:t>
      </w:r>
      <w:r>
        <w:t>2</w:t>
      </w:r>
      <w:r>
        <w:t>分册，</w:t>
      </w:r>
      <w:r>
        <w:rPr>
          <w:lang w:val="tr-TR" w:bidi="fa-IR"/>
        </w:rPr>
        <w:t>第</w:t>
      </w:r>
      <w:r>
        <w:t>382-383</w:t>
      </w:r>
      <w:r>
        <w:t>页。案，此处据波斯文直译。德黑兰本在</w:t>
      </w:r>
      <w:r>
        <w:t>“</w:t>
      </w:r>
      <w:r>
        <w:t>契丹边境</w:t>
      </w:r>
      <w:r>
        <w:t>”</w:t>
      </w:r>
      <w:r>
        <w:t>后多出</w:t>
      </w:r>
      <w:r>
        <w:t>“</w:t>
      </w:r>
      <w:r>
        <w:t>和女真</w:t>
      </w:r>
      <w:r>
        <w:t>”</w:t>
      </w:r>
      <w:r>
        <w:t>一词，也许是指其在与斡赤斤后王相邻近的</w:t>
      </w:r>
      <w:r>
        <w:t>“</w:t>
      </w:r>
      <w:r>
        <w:t>哈剌温</w:t>
      </w:r>
      <w:r>
        <w:t>·</w:t>
      </w:r>
      <w:r>
        <w:t>只敦</w:t>
      </w:r>
      <w:r>
        <w:t>”</w:t>
      </w:r>
      <w:r>
        <w:t>地方的营地。此处用括号内</w:t>
      </w:r>
      <w:r>
        <w:rPr>
          <w:b/>
          <w:bCs/>
        </w:rPr>
        <w:t>黑体</w:t>
      </w:r>
      <w:r>
        <w:t>字标出。</w:t>
      </w:r>
    </w:p>
  </w:footnote>
  <w:footnote w:id="112">
    <w:p w14:paraId="6AF186C4" w14:textId="77777777" w:rsidR="00363007" w:rsidRDefault="00000000">
      <w:pPr>
        <w:pStyle w:val="ab"/>
        <w:jc w:val="both"/>
      </w:pPr>
      <w:r>
        <w:rPr>
          <w:rStyle w:val="af0"/>
        </w:rPr>
        <w:footnoteRef/>
      </w:r>
      <w:r>
        <w:t xml:space="preserve"> </w:t>
      </w:r>
      <w:proofErr w:type="spellStart"/>
      <w:r>
        <w:rPr>
          <w:lang w:val="de-DE" w:eastAsia="zh-TW"/>
        </w:rPr>
        <w:t>Rashīd</w:t>
      </w:r>
      <w:proofErr w:type="spellEnd"/>
      <w:r>
        <w:rPr>
          <w:lang w:val="de-DE" w:eastAsia="zh-TW"/>
        </w:rPr>
        <w:t xml:space="preserve"> al-</w:t>
      </w:r>
      <w:proofErr w:type="spellStart"/>
      <w:r>
        <w:rPr>
          <w:lang w:val="de-DE" w:eastAsia="zh-TW"/>
        </w:rPr>
        <w:t>Dīn</w:t>
      </w:r>
      <w:proofErr w:type="spellEnd"/>
      <w:r>
        <w:rPr>
          <w:lang w:val="de-DE"/>
        </w:rPr>
        <w:t>/</w:t>
      </w:r>
      <w:proofErr w:type="spellStart"/>
      <w:r>
        <w:rPr>
          <w:lang w:val="de-DE"/>
        </w:rPr>
        <w:t>Rawshān</w:t>
      </w:r>
      <w:proofErr w:type="spellEnd"/>
      <w:r>
        <w:rPr>
          <w:lang w:val="de-DE" w:eastAsia="zh-TW"/>
        </w:rPr>
        <w:t>,</w:t>
      </w:r>
      <w:r>
        <w:rPr>
          <w:i/>
          <w:iCs/>
          <w:lang w:val="de-DE" w:eastAsia="zh-TW"/>
        </w:rPr>
        <w:t xml:space="preserve"> </w:t>
      </w:r>
      <w:proofErr w:type="spellStart"/>
      <w:r>
        <w:rPr>
          <w:i/>
          <w:iCs/>
          <w:lang w:val="de-DE"/>
        </w:rPr>
        <w:t>Jāmi</w:t>
      </w:r>
      <w:proofErr w:type="spellEnd"/>
      <w:r>
        <w:rPr>
          <w:i/>
          <w:iCs/>
          <w:lang w:val="de-DE"/>
        </w:rPr>
        <w:t>’ al-</w:t>
      </w:r>
      <w:proofErr w:type="spellStart"/>
      <w:r>
        <w:rPr>
          <w:i/>
          <w:iCs/>
          <w:lang w:val="de-DE"/>
        </w:rPr>
        <w:t>tavārīkh</w:t>
      </w:r>
      <w:proofErr w:type="spellEnd"/>
      <w:r>
        <w:rPr>
          <w:lang w:val="de-DE"/>
        </w:rPr>
        <w:t>, vol.1,</w:t>
      </w:r>
      <w:r>
        <w:t xml:space="preserve"> </w:t>
      </w:r>
      <w:proofErr w:type="gramStart"/>
      <w:r>
        <w:t>p.613;</w:t>
      </w:r>
      <w:r>
        <w:t>《</w:t>
      </w:r>
      <w:proofErr w:type="gramEnd"/>
      <w:r>
        <w:t>史集》第一卷，第</w:t>
      </w:r>
      <w:r>
        <w:t>2</w:t>
      </w:r>
      <w:r>
        <w:t>分册，</w:t>
      </w:r>
      <w:r>
        <w:t>382</w:t>
      </w:r>
      <w:r>
        <w:t>页。</w:t>
      </w:r>
    </w:p>
  </w:footnote>
  <w:footnote w:id="113">
    <w:p w14:paraId="4ECBF3C8" w14:textId="77777777" w:rsidR="00363007" w:rsidRDefault="00000000">
      <w:pPr>
        <w:pStyle w:val="ab"/>
        <w:jc w:val="both"/>
      </w:pPr>
      <w:r>
        <w:rPr>
          <w:rStyle w:val="af0"/>
        </w:rPr>
        <w:footnoteRef/>
      </w:r>
      <w:r>
        <w:t xml:space="preserve"> </w:t>
      </w:r>
      <w:r>
        <w:t>《元朝秘史》续集卷二，</w:t>
      </w:r>
      <w:r>
        <w:t>269</w:t>
      </w:r>
      <w:r>
        <w:t>节，</w:t>
      </w:r>
      <w:r>
        <w:t>284</w:t>
      </w:r>
      <w:r>
        <w:t>页下；余大钧译《蒙古秘史》，</w:t>
      </w:r>
      <w:r>
        <w:t>467</w:t>
      </w:r>
      <w:r>
        <w:t>页。</w:t>
      </w:r>
    </w:p>
  </w:footnote>
  <w:footnote w:id="114">
    <w:p w14:paraId="01540CC3" w14:textId="77777777" w:rsidR="00363007" w:rsidRDefault="00000000">
      <w:pPr>
        <w:pStyle w:val="ab"/>
        <w:jc w:val="both"/>
        <w:rPr>
          <w:lang w:val="de-DE"/>
        </w:rPr>
      </w:pPr>
      <w:r>
        <w:rPr>
          <w:rStyle w:val="af0"/>
        </w:rPr>
        <w:footnoteRef/>
      </w:r>
      <w:r>
        <w:t xml:space="preserve"> “</w:t>
      </w:r>
      <w:proofErr w:type="gramStart"/>
      <w:r>
        <w:t>媵臣</w:t>
      </w:r>
      <w:r>
        <w:t>”</w:t>
      </w:r>
      <w:r>
        <w:t>或</w:t>
      </w:r>
      <w:proofErr w:type="gramEnd"/>
      <w:r>
        <w:t>“</w:t>
      </w:r>
      <w:r>
        <w:t>因朱</w:t>
      </w:r>
      <w:r>
        <w:t>”</w:t>
      </w:r>
      <w:r>
        <w:t>（</w:t>
      </w:r>
      <w:proofErr w:type="spellStart"/>
      <w:r>
        <w:rPr>
          <w:i/>
          <w:iCs/>
        </w:rPr>
        <w:t>īnjū</w:t>
      </w:r>
      <w:proofErr w:type="spellEnd"/>
      <w:r>
        <w:t>）在一定程度上可以看作是阿拉伯</w:t>
      </w:r>
      <w:r>
        <w:t>-</w:t>
      </w:r>
      <w:r>
        <w:t>波斯语中</w:t>
      </w:r>
      <w:r>
        <w:t>“</w:t>
      </w:r>
      <w:r>
        <w:t>私属的</w:t>
      </w:r>
      <w:r>
        <w:t>”</w:t>
      </w:r>
      <w:r>
        <w:t>（</w:t>
      </w:r>
      <w:proofErr w:type="spellStart"/>
      <w:r>
        <w:rPr>
          <w:i/>
          <w:iCs/>
          <w:szCs w:val="21"/>
          <w:lang w:val="fr-FR"/>
        </w:rPr>
        <w:t>khāṣṣa</w:t>
      </w:r>
      <w:proofErr w:type="spellEnd"/>
      <w:r>
        <w:rPr>
          <w:szCs w:val="21"/>
          <w:lang w:val="fr-FR"/>
        </w:rPr>
        <w:t>）的对等词汇。关于此词的讨论可以参看，</w:t>
      </w:r>
      <w:proofErr w:type="spellStart"/>
      <w:r>
        <w:rPr>
          <w:lang w:val="de-DE" w:bidi="fa-IR"/>
        </w:rPr>
        <w:t>Gehard</w:t>
      </w:r>
      <w:proofErr w:type="spellEnd"/>
      <w:r>
        <w:rPr>
          <w:lang w:val="de-DE" w:bidi="fa-IR"/>
        </w:rPr>
        <w:t xml:space="preserve"> </w:t>
      </w:r>
      <w:proofErr w:type="spellStart"/>
      <w:r>
        <w:rPr>
          <w:lang w:val="de-DE" w:bidi="fa-IR"/>
        </w:rPr>
        <w:t>Doerfer</w:t>
      </w:r>
      <w:proofErr w:type="spellEnd"/>
      <w:r>
        <w:rPr>
          <w:lang w:val="de-DE" w:bidi="fa-IR"/>
        </w:rPr>
        <w:t xml:space="preserve">, </w:t>
      </w:r>
      <w:r>
        <w:rPr>
          <w:i/>
          <w:iCs/>
          <w:lang w:val="tr-TR" w:eastAsia="zh-TW"/>
        </w:rPr>
        <w:t>Türkische und Mongolische Elemente im Neupersischen</w:t>
      </w:r>
      <w:r>
        <w:rPr>
          <w:lang w:val="tr-TR" w:bidi="fa-IR"/>
        </w:rPr>
        <w:t xml:space="preserve">, </w:t>
      </w:r>
      <w:r>
        <w:rPr>
          <w:lang w:val="de-DE" w:bidi="fa-IR"/>
        </w:rPr>
        <w:t>vol.1,</w:t>
      </w:r>
      <w:r>
        <w:rPr>
          <w:lang w:val="de-DE"/>
        </w:rPr>
        <w:t xml:space="preserve"> Wiesbaden: Franz Steiner Verlag</w:t>
      </w:r>
      <w:r>
        <w:rPr>
          <w:szCs w:val="21"/>
          <w:lang w:val="de-DE"/>
        </w:rPr>
        <w:t xml:space="preserve">, </w:t>
      </w:r>
      <w:r>
        <w:rPr>
          <w:szCs w:val="21"/>
          <w:lang w:val="fr-FR"/>
        </w:rPr>
        <w:t xml:space="preserve">1965, pp.320-325; </w:t>
      </w:r>
      <w:r>
        <w:rPr>
          <w:szCs w:val="21"/>
          <w:lang w:val="fr-FR"/>
        </w:rPr>
        <w:t>姚大力：《蒙元时代西域文献中的</w:t>
      </w:r>
      <w:r>
        <w:rPr>
          <w:szCs w:val="21"/>
          <w:lang w:val="fr-FR"/>
        </w:rPr>
        <w:t>“</w:t>
      </w:r>
      <w:r>
        <w:rPr>
          <w:szCs w:val="21"/>
          <w:lang w:val="fr-FR"/>
        </w:rPr>
        <w:t>因朱</w:t>
      </w:r>
      <w:r>
        <w:rPr>
          <w:szCs w:val="21"/>
          <w:lang w:val="fr-FR"/>
        </w:rPr>
        <w:t>”</w:t>
      </w:r>
      <w:r>
        <w:rPr>
          <w:szCs w:val="21"/>
          <w:lang w:val="fr-FR"/>
        </w:rPr>
        <w:t>问题》，载《蒙元制度与政治文化》，</w:t>
      </w:r>
      <w:r>
        <w:rPr>
          <w:lang w:val="tr-TR" w:bidi="fa-IR"/>
        </w:rPr>
        <w:t>第</w:t>
      </w:r>
      <w:r>
        <w:rPr>
          <w:szCs w:val="21"/>
          <w:lang w:val="fr-FR"/>
        </w:rPr>
        <w:t>340-365</w:t>
      </w:r>
      <w:r>
        <w:rPr>
          <w:szCs w:val="21"/>
          <w:lang w:val="fr-FR"/>
        </w:rPr>
        <w:t>页。</w:t>
      </w:r>
    </w:p>
  </w:footnote>
  <w:footnote w:id="115">
    <w:p w14:paraId="107A44CC" w14:textId="77777777" w:rsidR="00363007" w:rsidRDefault="00000000">
      <w:pPr>
        <w:pStyle w:val="ab"/>
        <w:jc w:val="both"/>
        <w:rPr>
          <w:lang w:val="de-DE"/>
        </w:rPr>
      </w:pPr>
      <w:r>
        <w:rPr>
          <w:rStyle w:val="af0"/>
        </w:rPr>
        <w:footnoteRef/>
      </w:r>
      <w:r>
        <w:rPr>
          <w:lang w:val="de-DE"/>
        </w:rPr>
        <w:t xml:space="preserve"> </w:t>
      </w:r>
      <w:proofErr w:type="spellStart"/>
      <w:r>
        <w:rPr>
          <w:lang w:val="de-DE" w:eastAsia="zh-TW"/>
        </w:rPr>
        <w:t>Rashīd</w:t>
      </w:r>
      <w:proofErr w:type="spellEnd"/>
      <w:r>
        <w:rPr>
          <w:lang w:val="de-DE" w:eastAsia="zh-TW"/>
        </w:rPr>
        <w:t xml:space="preserve"> al-</w:t>
      </w:r>
      <w:proofErr w:type="spellStart"/>
      <w:r>
        <w:rPr>
          <w:lang w:val="de-DE" w:eastAsia="zh-TW"/>
        </w:rPr>
        <w:t>Dīn</w:t>
      </w:r>
      <w:proofErr w:type="spellEnd"/>
      <w:r>
        <w:rPr>
          <w:lang w:val="de-DE"/>
        </w:rPr>
        <w:t>/</w:t>
      </w:r>
      <w:proofErr w:type="spellStart"/>
      <w:r>
        <w:rPr>
          <w:lang w:val="de-DE"/>
        </w:rPr>
        <w:t>Rawshān</w:t>
      </w:r>
      <w:proofErr w:type="spellEnd"/>
      <w:r>
        <w:rPr>
          <w:lang w:val="de-DE" w:eastAsia="zh-TW"/>
        </w:rPr>
        <w:t>,</w:t>
      </w:r>
      <w:r>
        <w:rPr>
          <w:i/>
          <w:iCs/>
          <w:lang w:val="de-DE" w:eastAsia="zh-TW"/>
        </w:rPr>
        <w:t xml:space="preserve"> </w:t>
      </w:r>
      <w:proofErr w:type="spellStart"/>
      <w:r>
        <w:rPr>
          <w:i/>
          <w:iCs/>
          <w:lang w:val="de-DE"/>
        </w:rPr>
        <w:t>Jāmi</w:t>
      </w:r>
      <w:proofErr w:type="spellEnd"/>
      <w:r>
        <w:rPr>
          <w:i/>
          <w:iCs/>
          <w:lang w:val="de-DE"/>
        </w:rPr>
        <w:t>’ al-</w:t>
      </w:r>
      <w:proofErr w:type="spellStart"/>
      <w:r>
        <w:rPr>
          <w:i/>
          <w:iCs/>
          <w:lang w:val="de-DE"/>
        </w:rPr>
        <w:t>tavārīkh</w:t>
      </w:r>
      <w:proofErr w:type="spellEnd"/>
      <w:r>
        <w:rPr>
          <w:lang w:val="de-DE"/>
        </w:rPr>
        <w:t xml:space="preserve">, vol.1, p. 616; </w:t>
      </w:r>
      <w:r>
        <w:t>《史集》第一卷</w:t>
      </w:r>
      <w:r>
        <w:rPr>
          <w:lang w:val="de-DE"/>
        </w:rPr>
        <w:t>，</w:t>
      </w:r>
      <w:r>
        <w:t>第</w:t>
      </w:r>
      <w:r>
        <w:rPr>
          <w:lang w:val="de-DE"/>
        </w:rPr>
        <w:t>2</w:t>
      </w:r>
      <w:r>
        <w:t>分册</w:t>
      </w:r>
      <w:r>
        <w:rPr>
          <w:lang w:val="de-DE"/>
        </w:rPr>
        <w:t>，</w:t>
      </w:r>
      <w:r>
        <w:rPr>
          <w:lang w:val="tr-TR" w:bidi="fa-IR"/>
        </w:rPr>
        <w:t>第</w:t>
      </w:r>
      <w:r>
        <w:rPr>
          <w:lang w:val="de-DE"/>
        </w:rPr>
        <w:t>384</w:t>
      </w:r>
      <w:r>
        <w:t>页。</w:t>
      </w:r>
    </w:p>
  </w:footnote>
  <w:footnote w:id="116">
    <w:p w14:paraId="3DAE032D" w14:textId="77777777" w:rsidR="00363007" w:rsidRDefault="00000000">
      <w:pPr>
        <w:pStyle w:val="ab"/>
        <w:jc w:val="both"/>
        <w:rPr>
          <w:lang w:val="en-GB"/>
        </w:rPr>
      </w:pPr>
      <w:r>
        <w:rPr>
          <w:rStyle w:val="af0"/>
        </w:rPr>
        <w:footnoteRef/>
      </w:r>
      <w:r>
        <w:rPr>
          <w:lang w:val="de-DE"/>
        </w:rPr>
        <w:t xml:space="preserve"> </w:t>
      </w:r>
      <w:r>
        <w:rPr>
          <w:lang w:val="de-DE"/>
        </w:rPr>
        <w:t>作为对比的事例有：在伊利汗国第二任君主阿八哈死后，他留在报达（</w:t>
      </w:r>
      <w:proofErr w:type="spellStart"/>
      <w:r>
        <w:rPr>
          <w:lang w:val="de-DE"/>
        </w:rPr>
        <w:t>Baghdad</w:t>
      </w:r>
      <w:proofErr w:type="spellEnd"/>
      <w:r>
        <w:rPr>
          <w:lang w:val="de-DE"/>
        </w:rPr>
        <w:t>）的那支掌握在其位下诸怯薛手中的，由哈剌兀纳思（</w:t>
      </w:r>
      <w:proofErr w:type="spellStart"/>
      <w:r>
        <w:rPr>
          <w:lang w:val="de-DE"/>
        </w:rPr>
        <w:t>Qarāunās</w:t>
      </w:r>
      <w:proofErr w:type="spellEnd"/>
      <w:r>
        <w:rPr>
          <w:lang w:val="de-DE"/>
        </w:rPr>
        <w:t>）万户组成的御林军（</w:t>
      </w:r>
      <w:proofErr w:type="spellStart"/>
      <w:r>
        <w:rPr>
          <w:i/>
          <w:iCs/>
          <w:szCs w:val="21"/>
          <w:lang w:val="fr-FR"/>
        </w:rPr>
        <w:t>khāṣṣa</w:t>
      </w:r>
      <w:proofErr w:type="spellEnd"/>
      <w:r>
        <w:rPr>
          <w:lang w:val="de-DE"/>
        </w:rPr>
        <w:t>），在不花</w:t>
      </w:r>
      <w:r>
        <w:rPr>
          <w:lang w:val="de-DE"/>
        </w:rPr>
        <w:t>·</w:t>
      </w:r>
      <w:r>
        <w:rPr>
          <w:lang w:val="de-DE"/>
        </w:rPr>
        <w:t>豁儿赤的率领下，仍然效忠于阿八哈之子阿鲁浑，而不是新即位的阿合马。《史集》第三卷</w:t>
      </w:r>
      <w:r>
        <w:rPr>
          <w:lang w:val="en-GB"/>
        </w:rPr>
        <w:t>，</w:t>
      </w:r>
      <w:r>
        <w:rPr>
          <w:lang w:val="en-GB"/>
        </w:rPr>
        <w:t>168</w:t>
      </w:r>
      <w:r>
        <w:rPr>
          <w:lang w:val="de-DE"/>
        </w:rPr>
        <w:t>页。这些人带有：速古儿赤、阿塔赤、豁儿赤等怯薛官职。参看</w:t>
      </w:r>
      <w:r>
        <w:rPr>
          <w:lang w:val="en-GB"/>
        </w:rPr>
        <w:t>Charles Melville, “The</w:t>
      </w:r>
      <w:r>
        <w:rPr>
          <w:i/>
          <w:iCs/>
          <w:lang w:val="en-GB"/>
        </w:rPr>
        <w:t xml:space="preserve"> </w:t>
      </w:r>
      <w:proofErr w:type="spellStart"/>
      <w:r>
        <w:rPr>
          <w:i/>
          <w:iCs/>
          <w:lang w:val="en-GB"/>
        </w:rPr>
        <w:t>Keshig</w:t>
      </w:r>
      <w:proofErr w:type="spellEnd"/>
      <w:r>
        <w:rPr>
          <w:lang w:val="en-GB"/>
        </w:rPr>
        <w:t xml:space="preserve"> in Iran: </w:t>
      </w:r>
      <w:proofErr w:type="gramStart"/>
      <w:r>
        <w:rPr>
          <w:lang w:val="en-GB"/>
        </w:rPr>
        <w:t>the</w:t>
      </w:r>
      <w:proofErr w:type="gramEnd"/>
      <w:r>
        <w:rPr>
          <w:lang w:val="en-GB"/>
        </w:rPr>
        <w:t xml:space="preserve"> </w:t>
      </w:r>
      <w:proofErr w:type="spellStart"/>
      <w:r>
        <w:rPr>
          <w:lang w:val="en-GB"/>
        </w:rPr>
        <w:t>Survial</w:t>
      </w:r>
      <w:proofErr w:type="spellEnd"/>
      <w:r>
        <w:rPr>
          <w:lang w:val="en-GB"/>
        </w:rPr>
        <w:t xml:space="preserve"> of the Royal Mongol Household”,</w:t>
      </w:r>
      <w:r>
        <w:t xml:space="preserve"> </w:t>
      </w:r>
      <w:r>
        <w:rPr>
          <w:i/>
          <w:iCs/>
          <w:lang w:val="en-GB"/>
        </w:rPr>
        <w:t>Beyond Legacy Genghis Khan</w:t>
      </w:r>
      <w:r>
        <w:rPr>
          <w:lang w:val="en-GB"/>
        </w:rPr>
        <w:t xml:space="preserve">, ed. by Linda </w:t>
      </w:r>
      <w:proofErr w:type="spellStart"/>
      <w:r>
        <w:rPr>
          <w:lang w:val="en-GB"/>
        </w:rPr>
        <w:t>Komaroff</w:t>
      </w:r>
      <w:proofErr w:type="spellEnd"/>
      <w:r>
        <w:rPr>
          <w:lang w:val="en-GB"/>
        </w:rPr>
        <w:t>, Leiden: Brill, 2006, p.148.</w:t>
      </w:r>
    </w:p>
  </w:footnote>
  <w:footnote w:id="117">
    <w:p w14:paraId="57BCBC1C" w14:textId="77777777" w:rsidR="00363007" w:rsidRDefault="00000000">
      <w:pPr>
        <w:pStyle w:val="ab"/>
        <w:jc w:val="both"/>
        <w:rPr>
          <w:lang w:val="de-DE" w:eastAsia="zh-TW"/>
        </w:rPr>
      </w:pPr>
      <w:r>
        <w:rPr>
          <w:rStyle w:val="af0"/>
        </w:rPr>
        <w:footnoteRef/>
      </w:r>
      <w:r>
        <w:rPr>
          <w:lang w:val="tr-TR" w:eastAsia="zh-TW" w:bidi="fa-IR"/>
        </w:rPr>
        <w:t xml:space="preserve"> </w:t>
      </w:r>
      <w:r>
        <w:rPr>
          <w:lang w:val="tr-TR" w:bidi="fa-IR"/>
        </w:rPr>
        <w:t>《史集》第二卷，蒙哥葬地见</w:t>
      </w:r>
      <w:r>
        <w:rPr>
          <w:lang w:val="tr-TR" w:eastAsia="zh-TW" w:bidi="fa-IR"/>
        </w:rPr>
        <w:t>71</w:t>
      </w:r>
      <w:r>
        <w:rPr>
          <w:lang w:val="tr-TR" w:bidi="fa-IR"/>
        </w:rPr>
        <w:t>页，阿里不哥葬地见</w:t>
      </w:r>
      <w:r>
        <w:rPr>
          <w:lang w:val="tr-TR" w:eastAsia="zh-TW" w:bidi="fa-IR"/>
        </w:rPr>
        <w:t>366</w:t>
      </w:r>
      <w:r>
        <w:rPr>
          <w:lang w:val="tr-TR" w:bidi="fa-IR"/>
        </w:rPr>
        <w:t>页。忽必烈的葬所则见《元史》卷一八《世祖本纪》：</w:t>
      </w:r>
      <w:r>
        <w:rPr>
          <w:lang w:val="tr-TR" w:eastAsia="zh-TW" w:bidi="fa-IR"/>
        </w:rPr>
        <w:t>“</w:t>
      </w:r>
      <w:r>
        <w:rPr>
          <w:lang w:val="tr-TR" w:bidi="fa-IR"/>
        </w:rPr>
        <w:t>（至元三十一年，</w:t>
      </w:r>
      <w:r>
        <w:rPr>
          <w:lang w:val="tr-TR" w:eastAsia="zh-TW" w:bidi="fa-IR"/>
        </w:rPr>
        <w:t>1294</w:t>
      </w:r>
      <w:r>
        <w:rPr>
          <w:lang w:val="tr-TR" w:bidi="fa-IR"/>
        </w:rPr>
        <w:t>，正月）乙亥，灵驾发引，葬起辇谷，从诸帝陵</w:t>
      </w:r>
      <w:r>
        <w:rPr>
          <w:lang w:val="tr-TR" w:eastAsia="zh-TW" w:bidi="fa-IR"/>
        </w:rPr>
        <w:t>”</w:t>
      </w:r>
      <w:r>
        <w:rPr>
          <w:lang w:val="tr-TR" w:bidi="fa-IR"/>
        </w:rPr>
        <w:t>，第</w:t>
      </w:r>
      <w:r>
        <w:rPr>
          <w:lang w:val="tr-TR" w:eastAsia="zh-TW" w:bidi="fa-IR"/>
        </w:rPr>
        <w:t>376</w:t>
      </w:r>
      <w:r>
        <w:rPr>
          <w:lang w:val="tr-TR" w:bidi="fa-IR"/>
        </w:rPr>
        <w:t>页。</w:t>
      </w:r>
    </w:p>
  </w:footnote>
  <w:footnote w:id="118">
    <w:p w14:paraId="7E896FC2" w14:textId="77777777" w:rsidR="00363007" w:rsidRDefault="00000000">
      <w:pPr>
        <w:pStyle w:val="ab"/>
        <w:jc w:val="both"/>
        <w:rPr>
          <w:lang w:val="tr-TR" w:eastAsia="zh-TW" w:bidi="fa-IR"/>
        </w:rPr>
      </w:pPr>
      <w:r>
        <w:rPr>
          <w:rStyle w:val="af0"/>
        </w:rPr>
        <w:footnoteRef/>
      </w:r>
      <w:r>
        <w:rPr>
          <w:lang w:val="de-DE" w:eastAsia="zh-TW"/>
        </w:rPr>
        <w:t xml:space="preserve"> Abu al-</w:t>
      </w:r>
      <w:proofErr w:type="spellStart"/>
      <w:r>
        <w:rPr>
          <w:lang w:val="de-DE" w:eastAsia="zh-TW"/>
        </w:rPr>
        <w:t>Qāsim</w:t>
      </w:r>
      <w:proofErr w:type="spellEnd"/>
      <w:r>
        <w:rPr>
          <w:lang w:val="de-DE" w:eastAsia="zh-TW"/>
        </w:rPr>
        <w:t xml:space="preserve"> </w:t>
      </w:r>
      <w:proofErr w:type="spellStart"/>
      <w:r>
        <w:rPr>
          <w:lang w:val="de-DE" w:eastAsia="zh-TW"/>
        </w:rPr>
        <w:t>ʿAbdallāh</w:t>
      </w:r>
      <w:proofErr w:type="spellEnd"/>
      <w:r>
        <w:rPr>
          <w:lang w:val="de-DE" w:eastAsia="zh-TW"/>
        </w:rPr>
        <w:t xml:space="preserve"> Ibn-</w:t>
      </w:r>
      <w:proofErr w:type="spellStart"/>
      <w:r>
        <w:rPr>
          <w:lang w:val="de-DE" w:eastAsia="zh-TW"/>
        </w:rPr>
        <w:t>Muḥammad</w:t>
      </w:r>
      <w:proofErr w:type="spellEnd"/>
      <w:r>
        <w:rPr>
          <w:rStyle w:val="af0"/>
          <w:lang w:val="de-DE" w:eastAsia="zh-TW"/>
        </w:rPr>
        <w:t xml:space="preserve"> </w:t>
      </w:r>
      <w:proofErr w:type="spellStart"/>
      <w:proofErr w:type="gramStart"/>
      <w:r>
        <w:rPr>
          <w:lang w:val="de-DE" w:eastAsia="zh-TW"/>
        </w:rPr>
        <w:t>Qāshānī</w:t>
      </w:r>
      <w:proofErr w:type="spellEnd"/>
      <w:r>
        <w:rPr>
          <w:lang w:val="de-DE" w:eastAsia="zh-TW"/>
        </w:rPr>
        <w:t>,,</w:t>
      </w:r>
      <w:proofErr w:type="gramEnd"/>
      <w:r>
        <w:rPr>
          <w:lang w:val="de-DE" w:eastAsia="zh-TW"/>
        </w:rPr>
        <w:t xml:space="preserve"> </w:t>
      </w:r>
      <w:proofErr w:type="spellStart"/>
      <w:r>
        <w:rPr>
          <w:i/>
          <w:iCs/>
          <w:lang w:val="de-DE" w:eastAsia="zh-TW"/>
        </w:rPr>
        <w:t>Tārīkh</w:t>
      </w:r>
      <w:proofErr w:type="spellEnd"/>
      <w:r>
        <w:rPr>
          <w:i/>
          <w:iCs/>
          <w:lang w:val="de-DE" w:eastAsia="zh-TW"/>
        </w:rPr>
        <w:t xml:space="preserve">-i </w:t>
      </w:r>
      <w:proofErr w:type="spellStart"/>
      <w:r>
        <w:rPr>
          <w:rFonts w:eastAsia="MS Mincho"/>
          <w:i/>
          <w:iCs/>
          <w:lang w:val="de-DE" w:eastAsia="zh-TW"/>
        </w:rPr>
        <w:t>Ū</w:t>
      </w:r>
      <w:r>
        <w:rPr>
          <w:i/>
          <w:iCs/>
          <w:lang w:val="de-DE" w:eastAsia="zh-TW"/>
        </w:rPr>
        <w:t>ljāytū</w:t>
      </w:r>
      <w:proofErr w:type="spellEnd"/>
      <w:r>
        <w:rPr>
          <w:lang w:val="de-DE" w:eastAsia="zh-TW"/>
        </w:rPr>
        <w:t xml:space="preserve">, ed.by </w:t>
      </w:r>
      <w:proofErr w:type="spellStart"/>
      <w:r>
        <w:rPr>
          <w:lang w:val="de-DE" w:eastAsia="zh-TW"/>
        </w:rPr>
        <w:t>M.Hambly</w:t>
      </w:r>
      <w:proofErr w:type="spellEnd"/>
      <w:r>
        <w:rPr>
          <w:lang w:val="de-DE" w:eastAsia="zh-TW"/>
        </w:rPr>
        <w:t xml:space="preserve">, </w:t>
      </w:r>
      <w:proofErr w:type="spellStart"/>
      <w:r>
        <w:rPr>
          <w:lang w:val="de-DE" w:eastAsia="zh-TW"/>
        </w:rPr>
        <w:t>Tehran</w:t>
      </w:r>
      <w:proofErr w:type="spellEnd"/>
      <w:r>
        <w:rPr>
          <w:lang w:val="de-DE" w:eastAsia="zh-TW"/>
        </w:rPr>
        <w:t xml:space="preserve">: </w:t>
      </w:r>
      <w:proofErr w:type="spellStart"/>
      <w:r>
        <w:rPr>
          <w:lang w:val="de-DE" w:eastAsia="zh-TW"/>
        </w:rPr>
        <w:t>Shirkat</w:t>
      </w:r>
      <w:proofErr w:type="spellEnd"/>
      <w:r>
        <w:rPr>
          <w:lang w:val="de-DE" w:eastAsia="zh-TW"/>
        </w:rPr>
        <w:t xml:space="preserve">-i </w:t>
      </w:r>
      <w:proofErr w:type="spellStart"/>
      <w:r>
        <w:rPr>
          <w:lang w:val="de-DE" w:eastAsia="zh-TW"/>
        </w:rPr>
        <w:t>Intishārāt</w:t>
      </w:r>
      <w:proofErr w:type="spellEnd"/>
      <w:r>
        <w:rPr>
          <w:lang w:val="de-DE" w:eastAsia="zh-TW"/>
        </w:rPr>
        <w:t xml:space="preserve">-i </w:t>
      </w:r>
      <w:r>
        <w:rPr>
          <w:vertAlign w:val="superscript"/>
          <w:lang w:val="de-DE" w:eastAsia="zh-TW"/>
        </w:rPr>
        <w:t>‘</w:t>
      </w:r>
      <w:proofErr w:type="spellStart"/>
      <w:r>
        <w:rPr>
          <w:lang w:val="de-DE" w:eastAsia="zh-TW"/>
        </w:rPr>
        <w:t>Ilmī</w:t>
      </w:r>
      <w:proofErr w:type="spellEnd"/>
      <w:r>
        <w:rPr>
          <w:lang w:val="de-DE" w:eastAsia="zh-TW"/>
        </w:rPr>
        <w:t xml:space="preserve"> </w:t>
      </w:r>
      <w:proofErr w:type="spellStart"/>
      <w:r>
        <w:rPr>
          <w:lang w:val="de-DE" w:eastAsia="zh-TW"/>
        </w:rPr>
        <w:t>wa</w:t>
      </w:r>
      <w:proofErr w:type="spellEnd"/>
      <w:r>
        <w:rPr>
          <w:lang w:val="de-DE" w:eastAsia="zh-TW"/>
        </w:rPr>
        <w:t xml:space="preserve"> </w:t>
      </w:r>
      <w:proofErr w:type="spellStart"/>
      <w:r>
        <w:rPr>
          <w:lang w:val="de-DE" w:eastAsia="zh-TW"/>
        </w:rPr>
        <w:t>Farhangī</w:t>
      </w:r>
      <w:proofErr w:type="spellEnd"/>
      <w:r>
        <w:rPr>
          <w:lang w:val="de-DE" w:eastAsia="zh-TW"/>
        </w:rPr>
        <w:t xml:space="preserve">, 1969, </w:t>
      </w:r>
      <w:r>
        <w:rPr>
          <w:lang w:val="tr-TR" w:eastAsia="zh-TW" w:bidi="fa-IR"/>
        </w:rPr>
        <w:t xml:space="preserve">p.38. </w:t>
      </w:r>
      <w:r>
        <w:rPr>
          <w:lang w:val="tr-TR" w:bidi="fa-IR"/>
        </w:rPr>
        <w:t>另参《元史》卷二十一《成宗本纪》：</w:t>
      </w:r>
      <w:r>
        <w:rPr>
          <w:lang w:val="tr-TR" w:eastAsia="zh-TW" w:bidi="fa-IR"/>
        </w:rPr>
        <w:t>“</w:t>
      </w:r>
      <w:r>
        <w:rPr>
          <w:lang w:val="tr-TR" w:bidi="fa-IR"/>
        </w:rPr>
        <w:t>（大德十一年，</w:t>
      </w:r>
      <w:r>
        <w:rPr>
          <w:lang w:val="tr-TR" w:bidi="fa-IR"/>
        </w:rPr>
        <w:t>1307</w:t>
      </w:r>
      <w:r>
        <w:rPr>
          <w:lang w:val="tr-TR" w:bidi="fa-IR"/>
        </w:rPr>
        <w:t>，春正月）乙亥，灵驾发引，葬起辇谷，从诸帝陵。</w:t>
      </w:r>
      <w:r>
        <w:rPr>
          <w:lang w:val="tr-TR" w:eastAsia="zh-TW" w:bidi="fa-IR"/>
        </w:rPr>
        <w:t xml:space="preserve">” </w:t>
      </w:r>
      <w:r>
        <w:rPr>
          <w:lang w:val="tr-TR" w:eastAsia="zh-TW" w:bidi="fa-IR"/>
        </w:rPr>
        <w:t>第</w:t>
      </w:r>
      <w:r>
        <w:rPr>
          <w:lang w:val="tr-TR" w:eastAsia="zh-TW" w:bidi="fa-IR"/>
        </w:rPr>
        <w:t>472</w:t>
      </w:r>
      <w:r>
        <w:rPr>
          <w:lang w:val="tr-TR" w:bidi="fa-IR"/>
        </w:rPr>
        <w:t>页。</w:t>
      </w:r>
    </w:p>
  </w:footnote>
  <w:footnote w:id="119">
    <w:p w14:paraId="799173C3" w14:textId="77777777" w:rsidR="00363007" w:rsidRDefault="00000000">
      <w:pPr>
        <w:pStyle w:val="ab"/>
        <w:jc w:val="both"/>
        <w:rPr>
          <w:lang w:val="tr-TR" w:eastAsia="zh-TW" w:bidi="fa-IR"/>
        </w:rPr>
      </w:pPr>
      <w:r>
        <w:rPr>
          <w:rStyle w:val="af0"/>
        </w:rPr>
        <w:footnoteRef/>
      </w:r>
      <w:r>
        <w:rPr>
          <w:lang w:val="tr-TR" w:eastAsia="zh-TW" w:bidi="fa-IR"/>
        </w:rPr>
        <w:t xml:space="preserve"> </w:t>
      </w:r>
      <w:r>
        <w:rPr>
          <w:lang w:val="tr-TR" w:bidi="fa-IR"/>
        </w:rPr>
        <w:t>窝阔台葬地的位置，参看</w:t>
      </w:r>
      <w:r>
        <w:rPr>
          <w:lang w:val="tr-TR" w:eastAsia="zh-TW"/>
        </w:rPr>
        <w:t xml:space="preserve">Boyle,“The Burial Place of the Great Khan Ögedei”, </w:t>
      </w:r>
      <w:r>
        <w:rPr>
          <w:i/>
          <w:iCs/>
          <w:lang w:val="tr-TR" w:eastAsia="zh-TW"/>
        </w:rPr>
        <w:t>Acta Orientalia</w:t>
      </w:r>
      <w:r>
        <w:rPr>
          <w:lang w:val="tr-TR" w:eastAsia="zh-TW"/>
        </w:rPr>
        <w:t>, Vol.32, , Copenhagen, 1970, pp.45-50.</w:t>
      </w:r>
      <w:r>
        <w:rPr>
          <w:lang w:val="tr-TR"/>
        </w:rPr>
        <w:t xml:space="preserve"> </w:t>
      </w:r>
      <w:r>
        <w:rPr>
          <w:lang w:val="tr-TR"/>
        </w:rPr>
        <w:t>而</w:t>
      </w:r>
      <w:r>
        <w:rPr>
          <w:lang w:val="tr-TR" w:bidi="fa-IR"/>
        </w:rPr>
        <w:t>贵由死后，其</w:t>
      </w:r>
      <w:r>
        <w:rPr>
          <w:lang w:val="tr-TR" w:eastAsia="zh-TW" w:bidi="fa-IR"/>
        </w:rPr>
        <w:t>“</w:t>
      </w:r>
      <w:r>
        <w:rPr>
          <w:lang w:val="tr-TR" w:bidi="fa-IR"/>
        </w:rPr>
        <w:t>灵柩运到了他的斡耳朵所在地叶密立。</w:t>
      </w:r>
      <w:r>
        <w:rPr>
          <w:lang w:val="tr-TR" w:eastAsia="zh-TW" w:bidi="fa-IR"/>
        </w:rPr>
        <w:t>”</w:t>
      </w:r>
      <w:r>
        <w:rPr>
          <w:lang w:val="tr-TR" w:bidi="fa-IR"/>
        </w:rPr>
        <w:t>《史集》第二卷，</w:t>
      </w:r>
      <w:r>
        <w:rPr>
          <w:lang w:val="tr-TR" w:eastAsia="zh-TW" w:bidi="fa-IR"/>
        </w:rPr>
        <w:t>第</w:t>
      </w:r>
      <w:r>
        <w:rPr>
          <w:lang w:val="tr-TR" w:eastAsia="zh-TW" w:bidi="fa-IR"/>
        </w:rPr>
        <w:t>221</w:t>
      </w:r>
      <w:r>
        <w:rPr>
          <w:lang w:val="tr-TR" w:bidi="fa-IR"/>
        </w:rPr>
        <w:t>页。海都的葬地在</w:t>
      </w:r>
      <w:r>
        <w:rPr>
          <w:lang w:val="tr-TR" w:eastAsia="zh-TW" w:bidi="fa-IR"/>
        </w:rPr>
        <w:t>“</w:t>
      </w:r>
      <w:r>
        <w:rPr>
          <w:lang w:val="tr-TR" w:bidi="fa-IR"/>
        </w:rPr>
        <w:t>亦列河和吹河之间名为升豁儿里黑的峻岭上</w:t>
      </w:r>
      <w:r>
        <w:rPr>
          <w:lang w:val="tr-TR" w:eastAsia="zh-TW" w:bidi="fa-IR"/>
        </w:rPr>
        <w:t>”</w:t>
      </w:r>
      <w:r>
        <w:rPr>
          <w:lang w:val="tr-TR" w:bidi="fa-IR"/>
        </w:rPr>
        <w:t>，</w:t>
      </w:r>
      <w:r>
        <w:rPr>
          <w:lang w:val="tr-TR" w:eastAsia="zh-TW" w:bidi="fa-IR"/>
        </w:rPr>
        <w:t>第</w:t>
      </w:r>
      <w:r>
        <w:rPr>
          <w:lang w:val="tr-TR" w:eastAsia="zh-TW" w:bidi="fa-IR"/>
        </w:rPr>
        <w:t>20</w:t>
      </w:r>
      <w:r>
        <w:rPr>
          <w:lang w:val="tr-TR" w:bidi="fa-IR"/>
        </w:rPr>
        <w:t>页。虽然《元史》卷二《太宗本纪》称：太宗、定宗死后亦</w:t>
      </w:r>
      <w:r>
        <w:rPr>
          <w:lang w:val="tr-TR" w:eastAsia="zh-TW" w:bidi="fa-IR"/>
        </w:rPr>
        <w:t>“</w:t>
      </w:r>
      <w:r>
        <w:rPr>
          <w:lang w:val="tr-TR" w:bidi="fa-IR"/>
        </w:rPr>
        <w:t>葬起辇谷</w:t>
      </w:r>
      <w:r>
        <w:rPr>
          <w:lang w:val="tr-TR" w:eastAsia="zh-TW" w:bidi="fa-IR"/>
        </w:rPr>
        <w:t>”</w:t>
      </w:r>
      <w:r>
        <w:rPr>
          <w:lang w:val="tr-TR" w:bidi="fa-IR"/>
        </w:rPr>
        <w:t>，但作者还是倾向于《史集》的说法。参考陈得芝：《成吉思汗墓葬所在和蒙古早期历史地理》，</w:t>
      </w:r>
      <w:r>
        <w:rPr>
          <w:lang w:val="tr-TR" w:eastAsia="zh-TW" w:bidi="fa-IR"/>
        </w:rPr>
        <w:t>第</w:t>
      </w:r>
      <w:r>
        <w:rPr>
          <w:lang w:val="tr-TR" w:eastAsia="zh-TW" w:bidi="fa-IR"/>
        </w:rPr>
        <w:t>11</w:t>
      </w:r>
      <w:r>
        <w:rPr>
          <w:lang w:val="tr-TR" w:bidi="fa-IR"/>
        </w:rPr>
        <w:t>页，注</w:t>
      </w:r>
      <w:r>
        <w:rPr>
          <w:lang w:val="tr-TR" w:eastAsia="zh-TW" w:bidi="fa-IR"/>
        </w:rPr>
        <w:t>2</w:t>
      </w:r>
      <w:r>
        <w:rPr>
          <w:lang w:val="tr-TR" w:bidi="fa-IR"/>
        </w:rPr>
        <w:t>。</w:t>
      </w:r>
    </w:p>
  </w:footnote>
  <w:footnote w:id="120">
    <w:p w14:paraId="5C12FDA5" w14:textId="77777777" w:rsidR="00363007" w:rsidRDefault="00000000">
      <w:pPr>
        <w:pStyle w:val="ab"/>
        <w:jc w:val="both"/>
        <w:rPr>
          <w:lang w:val="tr-TR" w:eastAsia="zh-TW"/>
        </w:rPr>
      </w:pPr>
      <w:r>
        <w:rPr>
          <w:rStyle w:val="af0"/>
        </w:rPr>
        <w:footnoteRef/>
      </w:r>
      <w:r>
        <w:rPr>
          <w:lang w:val="tr-TR" w:eastAsia="zh-TW"/>
        </w:rPr>
        <w:t xml:space="preserve"> </w:t>
      </w:r>
      <w:r>
        <w:rPr>
          <w:lang w:val="tr-TR"/>
        </w:rPr>
        <w:t>梅应发：《开庆四明续志》卷八，此文由黄时鉴先生首先揭出并考证，黄时鉴：《宋蒙丽关系史一瞥：〈收刺高丽国送还人〉考述》，黄时鉴：《东西交流史论稿》，上海：上海古籍出版社，</w:t>
      </w:r>
      <w:r>
        <w:rPr>
          <w:lang w:val="tr-TR" w:eastAsia="zh-TW"/>
        </w:rPr>
        <w:t>1998</w:t>
      </w:r>
      <w:r>
        <w:rPr>
          <w:lang w:val="tr-TR"/>
        </w:rPr>
        <w:t>年，</w:t>
      </w:r>
      <w:r>
        <w:rPr>
          <w:lang w:val="tr-TR" w:eastAsia="zh-TW" w:bidi="fa-IR"/>
        </w:rPr>
        <w:t>第</w:t>
      </w:r>
      <w:r>
        <w:rPr>
          <w:lang w:val="tr-TR" w:eastAsia="zh-TW"/>
        </w:rPr>
        <w:t>373-374</w:t>
      </w:r>
      <w:r>
        <w:rPr>
          <w:lang w:val="tr-TR"/>
        </w:rPr>
        <w:t>页。</w:t>
      </w:r>
    </w:p>
  </w:footnote>
  <w:footnote w:id="121">
    <w:p w14:paraId="5F997BE1" w14:textId="77777777" w:rsidR="00363007" w:rsidRDefault="00000000">
      <w:pPr>
        <w:pStyle w:val="ab"/>
        <w:jc w:val="both"/>
        <w:rPr>
          <w:lang w:eastAsia="zh-TW"/>
        </w:rPr>
      </w:pPr>
      <w:r>
        <w:rPr>
          <w:rStyle w:val="af0"/>
        </w:rPr>
        <w:footnoteRef/>
      </w:r>
      <w:r>
        <w:rPr>
          <w:lang w:val="tr-TR" w:eastAsia="zh-TW"/>
        </w:rPr>
        <w:t xml:space="preserve"> </w:t>
      </w:r>
      <w:r>
        <w:rPr>
          <w:lang w:val="tr-TR" w:eastAsia="zh-TW"/>
        </w:rPr>
        <w:t>李志常：</w:t>
      </w:r>
      <w:r>
        <w:rPr>
          <w:lang w:val="tr-TR"/>
        </w:rPr>
        <w:t>《长春真人西游记》：</w:t>
      </w:r>
      <w:r>
        <w:rPr>
          <w:lang w:val="tr-TR"/>
        </w:rPr>
        <w:t>“</w:t>
      </w:r>
      <w:r>
        <w:rPr>
          <w:lang w:val="tr-TR"/>
        </w:rPr>
        <w:t>三月五日，起之东北</w:t>
      </w:r>
      <w:r>
        <w:rPr>
          <w:lang w:val="tr-TR" w:eastAsia="zh-TW"/>
        </w:rPr>
        <w:t>·····</w:t>
      </w:r>
      <w:r>
        <w:rPr>
          <w:lang w:val="tr-TR"/>
        </w:rPr>
        <w:t>又二十余日，方见一沙河，西北流入陆局河。</w:t>
      </w:r>
      <w:r>
        <w:t>”</w:t>
      </w:r>
      <w:r>
        <w:rPr>
          <w:lang w:val="tr-TR" w:eastAsia="zh-TW" w:bidi="fa-IR"/>
        </w:rPr>
        <w:t xml:space="preserve"> </w:t>
      </w:r>
      <w:r>
        <w:rPr>
          <w:lang w:val="tr-TR" w:eastAsia="zh-TW" w:bidi="fa-IR"/>
        </w:rPr>
        <w:t>第</w:t>
      </w:r>
      <w:r>
        <w:t>264</w:t>
      </w:r>
      <w:r>
        <w:t>页。</w:t>
      </w:r>
    </w:p>
  </w:footnote>
  <w:footnote w:id="122">
    <w:p w14:paraId="1E3257E2" w14:textId="77777777" w:rsidR="00363007" w:rsidRDefault="00000000">
      <w:pPr>
        <w:pStyle w:val="ab"/>
        <w:jc w:val="both"/>
        <w:rPr>
          <w:lang w:eastAsia="zh-TW"/>
        </w:rPr>
      </w:pPr>
      <w:r>
        <w:rPr>
          <w:rStyle w:val="af0"/>
        </w:rPr>
        <w:footnoteRef/>
      </w:r>
      <w:r>
        <w:t xml:space="preserve"> </w:t>
      </w:r>
      <w:r>
        <w:t>王磐</w:t>
      </w:r>
      <w:r>
        <w:rPr>
          <w:lang w:val="fr-FR"/>
        </w:rPr>
        <w:t>（</w:t>
      </w:r>
      <w:r>
        <w:t>原书误作</w:t>
      </w:r>
      <w:r>
        <w:t>“</w:t>
      </w:r>
      <w:r>
        <w:t>盘</w:t>
      </w:r>
      <w:r>
        <w:t>”</w:t>
      </w:r>
      <w:r>
        <w:rPr>
          <w:lang w:val="fr-FR"/>
        </w:rPr>
        <w:t>）</w:t>
      </w:r>
      <w:r>
        <w:t>：《大学士窦公神道碑》，民国</w:t>
      </w:r>
      <w:r>
        <w:t>·</w:t>
      </w:r>
      <w:r>
        <w:t>张仁侃等修，李国铎等纂，安亮清等订正《肥乡县志》，卷四十，《艺文</w:t>
      </w:r>
      <w:r>
        <w:t>·</w:t>
      </w:r>
      <w:r>
        <w:t>碑文》，</w:t>
      </w:r>
      <w:r>
        <w:t>13</w:t>
      </w:r>
      <w:r>
        <w:t>页。收入北京图书馆编，《地方志人物传记资料丛刊》，北京：北京图书馆出版社，</w:t>
      </w:r>
      <w:r>
        <w:t>2002</w:t>
      </w:r>
      <w:r>
        <w:t>，第</w:t>
      </w:r>
      <w:r>
        <w:t>35</w:t>
      </w:r>
      <w:r>
        <w:t>册，</w:t>
      </w:r>
      <w:r>
        <w:rPr>
          <w:lang w:val="tr-TR" w:eastAsia="zh-TW" w:bidi="fa-IR"/>
        </w:rPr>
        <w:t>第</w:t>
      </w:r>
      <w:r>
        <w:t>497</w:t>
      </w:r>
      <w:r>
        <w:t>页。</w:t>
      </w:r>
    </w:p>
  </w:footnote>
  <w:footnote w:id="123">
    <w:p w14:paraId="0C623738" w14:textId="77777777" w:rsidR="00363007" w:rsidRDefault="00000000">
      <w:pPr>
        <w:pStyle w:val="ab"/>
        <w:jc w:val="both"/>
        <w:rPr>
          <w:lang w:eastAsia="zh-TW"/>
        </w:rPr>
      </w:pPr>
      <w:r>
        <w:rPr>
          <w:rStyle w:val="af0"/>
        </w:rPr>
        <w:footnoteRef/>
      </w:r>
      <w:r>
        <w:rPr>
          <w:lang w:val="tr-TR" w:eastAsia="zh-TW"/>
        </w:rPr>
        <w:t xml:space="preserve"> </w:t>
      </w:r>
      <w:r>
        <w:rPr>
          <w:lang w:val="tr-TR"/>
        </w:rPr>
        <w:t>《元史》卷一一七《别里古台传》：</w:t>
      </w:r>
      <w:r>
        <w:rPr>
          <w:lang w:val="tr-TR" w:eastAsia="zh-TW"/>
        </w:rPr>
        <w:t>“</w:t>
      </w:r>
      <w:r>
        <w:rPr>
          <w:lang w:val="tr-TR"/>
        </w:rPr>
        <w:t>其子孙最多，居处近太祖行在所，南接按只台（合赤温子）营地。</w:t>
      </w:r>
      <w:r>
        <w:t>”</w:t>
      </w:r>
      <w:r>
        <w:t>，</w:t>
      </w:r>
      <w:r>
        <w:rPr>
          <w:lang w:val="tr-TR" w:bidi="fa-IR"/>
        </w:rPr>
        <w:t>第</w:t>
      </w:r>
      <w:r>
        <w:t>2905</w:t>
      </w:r>
      <w:r>
        <w:t>页。</w:t>
      </w:r>
    </w:p>
  </w:footnote>
  <w:footnote w:id="124">
    <w:p w14:paraId="2EED2913" w14:textId="77777777" w:rsidR="00363007" w:rsidRDefault="00000000">
      <w:pPr>
        <w:pStyle w:val="ab"/>
        <w:jc w:val="both"/>
        <w:rPr>
          <w:lang w:eastAsia="zh-TW"/>
        </w:rPr>
      </w:pPr>
      <w:r>
        <w:rPr>
          <w:rStyle w:val="af0"/>
        </w:rPr>
        <w:footnoteRef/>
      </w:r>
      <w:r>
        <w:t xml:space="preserve"> </w:t>
      </w:r>
      <w:r>
        <w:t>参观符拉基米尔佐夫对于</w:t>
      </w:r>
      <w:r>
        <w:t>“</w:t>
      </w:r>
      <w:r>
        <w:t>共同牧地</w:t>
      </w:r>
      <w:r>
        <w:t>”</w:t>
      </w:r>
      <w:r>
        <w:t>的描述，《蒙古社会制度史》，</w:t>
      </w:r>
      <w:r>
        <w:rPr>
          <w:lang w:val="tr-TR" w:bidi="fa-IR"/>
        </w:rPr>
        <w:t>第</w:t>
      </w:r>
      <w:r>
        <w:t>92</w:t>
      </w:r>
      <w:r>
        <w:t>页。</w:t>
      </w:r>
    </w:p>
  </w:footnote>
  <w:footnote w:id="125">
    <w:p w14:paraId="5B4D8D8D" w14:textId="77777777" w:rsidR="00363007" w:rsidRDefault="00000000">
      <w:pPr>
        <w:pStyle w:val="ab"/>
        <w:jc w:val="both"/>
      </w:pPr>
      <w:r>
        <w:rPr>
          <w:rStyle w:val="af0"/>
        </w:rPr>
        <w:footnoteRef/>
      </w:r>
      <w:r>
        <w:t xml:space="preserve"> </w:t>
      </w:r>
      <w:r>
        <w:t>《世界征服者史》，上册，</w:t>
      </w:r>
      <w:r>
        <w:rPr>
          <w:lang w:val="tr-TR" w:bidi="fa-IR"/>
        </w:rPr>
        <w:t>第</w:t>
      </w:r>
      <w:r>
        <w:t>202</w:t>
      </w:r>
      <w:r>
        <w:t>页。</w:t>
      </w:r>
    </w:p>
  </w:footnote>
  <w:footnote w:id="126">
    <w:p w14:paraId="493C3749" w14:textId="77777777" w:rsidR="00363007" w:rsidRDefault="00000000">
      <w:pPr>
        <w:pStyle w:val="ab"/>
        <w:jc w:val="both"/>
        <w:rPr>
          <w:lang w:eastAsia="ja-JP"/>
        </w:rPr>
      </w:pPr>
      <w:r>
        <w:rPr>
          <w:rStyle w:val="af0"/>
        </w:rPr>
        <w:footnoteRef/>
      </w:r>
      <w:r>
        <w:t xml:space="preserve"> </w:t>
      </w:r>
      <w:r>
        <w:t>速不台家族驻地在秃剌河，见《元史》卷一二一《速不台传》：</w:t>
      </w:r>
      <w:r>
        <w:t>“</w:t>
      </w:r>
      <w:r>
        <w:t>丙午，定宗即位，既朝会，还家于秃剌河上。</w:t>
      </w:r>
      <w:r>
        <w:t>”</w:t>
      </w:r>
      <w:r>
        <w:t>，</w:t>
      </w:r>
      <w:r>
        <w:t>2798</w:t>
      </w:r>
      <w:r>
        <w:t>页。</w:t>
      </w:r>
      <w:r>
        <w:rPr>
          <w:lang w:eastAsia="ja-JP"/>
        </w:rPr>
        <w:t>而其後裔兀良合台先後支持蒙哥、忽必烈争位事，除《本传》外，更可参考堤一昭：《クビライ政権の成立とスベエテイ家》，载《东洋史研究》：东京，</w:t>
      </w:r>
      <w:r>
        <w:t>1989</w:t>
      </w:r>
      <w:r>
        <w:rPr>
          <w:lang w:eastAsia="ja-JP"/>
        </w:rPr>
        <w:t>第</w:t>
      </w:r>
      <w:r>
        <w:t>48</w:t>
      </w:r>
      <w:r>
        <w:rPr>
          <w:lang w:eastAsia="ja-JP"/>
        </w:rPr>
        <w:t>期，第</w:t>
      </w:r>
      <w:r>
        <w:t>120-147</w:t>
      </w:r>
      <w:r>
        <w:rPr>
          <w:lang w:eastAsia="ja-JP"/>
        </w:rPr>
        <w:t>页。</w:t>
      </w:r>
    </w:p>
  </w:footnote>
  <w:footnote w:id="127">
    <w:p w14:paraId="2621B5ED" w14:textId="77777777" w:rsidR="00363007" w:rsidRDefault="00000000">
      <w:pPr>
        <w:pStyle w:val="ab"/>
        <w:jc w:val="both"/>
        <w:rPr>
          <w:lang w:eastAsia="zh-TW"/>
        </w:rPr>
      </w:pPr>
      <w:r>
        <w:rPr>
          <w:rStyle w:val="af0"/>
        </w:rPr>
        <w:footnoteRef/>
      </w:r>
      <w:r>
        <w:t xml:space="preserve"> </w:t>
      </w:r>
      <w:r>
        <w:t>杉山正明《忽必烈政权与东方三王家》，刘俊文主编：《日本中青年学者论中国史</w:t>
      </w:r>
      <w:r>
        <w:t>:</w:t>
      </w:r>
      <w:r>
        <w:t>宋元明清卷》，上海：上海古籍出版社，</w:t>
      </w:r>
      <w:r>
        <w:t>1995</w:t>
      </w:r>
      <w:r>
        <w:t>，第</w:t>
      </w:r>
      <w:r>
        <w:t>271</w:t>
      </w:r>
      <w:r>
        <w:t>页。</w:t>
      </w:r>
    </w:p>
  </w:footnote>
  <w:footnote w:id="128">
    <w:p w14:paraId="764D06BB" w14:textId="77777777" w:rsidR="00363007" w:rsidRDefault="00000000">
      <w:pPr>
        <w:pStyle w:val="ab"/>
        <w:jc w:val="both"/>
      </w:pPr>
      <w:r>
        <w:rPr>
          <w:rStyle w:val="af0"/>
        </w:rPr>
        <w:footnoteRef/>
      </w:r>
      <w:r>
        <w:t xml:space="preserve"> </w:t>
      </w:r>
      <w:r>
        <w:t>《蒙古社会制度史》，第</w:t>
      </w:r>
      <w:r>
        <w:t>88</w:t>
      </w:r>
      <w:r>
        <w:t>页。</w:t>
      </w:r>
    </w:p>
  </w:footnote>
  <w:footnote w:id="129">
    <w:p w14:paraId="040838A3" w14:textId="77777777" w:rsidR="00363007" w:rsidRDefault="00000000">
      <w:pPr>
        <w:pStyle w:val="ab"/>
        <w:jc w:val="both"/>
      </w:pPr>
      <w:r>
        <w:rPr>
          <w:rStyle w:val="af0"/>
        </w:rPr>
        <w:footnoteRef/>
      </w:r>
      <w:r>
        <w:t xml:space="preserve"> </w:t>
      </w:r>
      <w:r>
        <w:t>《蒙古社会制度史》，第</w:t>
      </w:r>
      <w:r>
        <w:t>226</w:t>
      </w:r>
      <w:r>
        <w:t>页。</w:t>
      </w:r>
    </w:p>
  </w:footnote>
  <w:footnote w:id="130">
    <w:p w14:paraId="4A716CB4" w14:textId="77777777" w:rsidR="00363007" w:rsidRDefault="00000000">
      <w:pPr>
        <w:pStyle w:val="ab"/>
        <w:jc w:val="both"/>
      </w:pPr>
      <w:r>
        <w:rPr>
          <w:rStyle w:val="af0"/>
        </w:rPr>
        <w:footnoteRef/>
      </w:r>
      <w:r>
        <w:t xml:space="preserve"> </w:t>
      </w:r>
      <w:r>
        <w:t>《圣武亲征录》，第</w:t>
      </w:r>
      <w:r>
        <w:t>72</w:t>
      </w:r>
      <w:r>
        <w:t>页；汉译本，《史集》，第一卷，第</w:t>
      </w:r>
      <w:r>
        <w:t>2</w:t>
      </w:r>
      <w:r>
        <w:t>分册，第</w:t>
      </w:r>
      <w:r>
        <w:t>244-245</w:t>
      </w:r>
      <w:r>
        <w:t>页。</w:t>
      </w:r>
    </w:p>
  </w:footnote>
  <w:footnote w:id="131">
    <w:p w14:paraId="7C6404A9" w14:textId="77777777" w:rsidR="00363007" w:rsidRDefault="00000000">
      <w:pPr>
        <w:pStyle w:val="ab"/>
        <w:jc w:val="both"/>
      </w:pPr>
      <w:r>
        <w:rPr>
          <w:rStyle w:val="af0"/>
        </w:rPr>
        <w:footnoteRef/>
      </w:r>
      <w:r>
        <w:t xml:space="preserve"> </w:t>
      </w:r>
      <w:r>
        <w:t>《元史》卷一《太祖本纪》，</w:t>
      </w:r>
      <w:r>
        <w:t>20</w:t>
      </w:r>
      <w:r>
        <w:t>页，</w:t>
      </w:r>
      <w:r>
        <w:t>“</w:t>
      </w:r>
      <w:r>
        <w:t>是岁，秃满部民叛，命钵鲁完、朵鲁伯讨平之。</w:t>
      </w:r>
      <w:r>
        <w:t xml:space="preserve">” Paul D. Buell, “Early Mongol Expansion in Western Siberia and Turkestan (1207-1219): a Reconstruction”, </w:t>
      </w:r>
      <w:r>
        <w:rPr>
          <w:i/>
          <w:iCs/>
        </w:rPr>
        <w:t>Central Asiatic Journal</w:t>
      </w:r>
      <w:r>
        <w:t>, Wiesbaden: 1992, vol. 1-2, pp. 26-27.</w:t>
      </w:r>
    </w:p>
  </w:footnote>
  <w:footnote w:id="132">
    <w:p w14:paraId="2413CE58" w14:textId="77777777" w:rsidR="00363007" w:rsidRDefault="00000000">
      <w:pPr>
        <w:pStyle w:val="ab"/>
        <w:jc w:val="both"/>
        <w:rPr>
          <w:lang w:eastAsia="zh-TW"/>
        </w:rPr>
      </w:pPr>
      <w:r>
        <w:rPr>
          <w:rStyle w:val="af0"/>
        </w:rPr>
        <w:footnoteRef/>
      </w:r>
      <w:r>
        <w:t xml:space="preserve"> </w:t>
      </w:r>
      <w:r>
        <w:t>陈得芝：《元岭北行省建置考（上）》，第</w:t>
      </w:r>
      <w:r>
        <w:t>135</w:t>
      </w:r>
      <w:r>
        <w:t>页。</w:t>
      </w:r>
    </w:p>
  </w:footnote>
  <w:footnote w:id="133">
    <w:p w14:paraId="26DFBEB1" w14:textId="77777777" w:rsidR="00363007" w:rsidRDefault="00000000">
      <w:pPr>
        <w:pStyle w:val="ab"/>
        <w:jc w:val="both"/>
        <w:rPr>
          <w:lang w:eastAsia="zh-TW"/>
        </w:rPr>
      </w:pPr>
      <w:r>
        <w:rPr>
          <w:rStyle w:val="af0"/>
        </w:rPr>
        <w:footnoteRef/>
      </w:r>
      <w:r>
        <w:t xml:space="preserve"> </w:t>
      </w:r>
      <w:r>
        <w:t>《元史》卷一《太祖本纪》，第</w:t>
      </w:r>
      <w:r>
        <w:t>24</w:t>
      </w:r>
      <w:r>
        <w:t>页。</w:t>
      </w:r>
    </w:p>
  </w:footnote>
  <w:footnote w:id="134">
    <w:p w14:paraId="70A35308" w14:textId="77777777" w:rsidR="00363007" w:rsidRDefault="00000000">
      <w:pPr>
        <w:pStyle w:val="ab"/>
        <w:jc w:val="both"/>
      </w:pPr>
      <w:r>
        <w:rPr>
          <w:rStyle w:val="af0"/>
        </w:rPr>
        <w:footnoteRef/>
      </w:r>
      <w:r>
        <w:t xml:space="preserve"> </w:t>
      </w:r>
      <w:r>
        <w:t>罗依果的讨论见</w:t>
      </w:r>
      <w:r>
        <w:rPr>
          <w:i/>
          <w:iCs/>
        </w:rPr>
        <w:t xml:space="preserve">The Secret History of The Mongols, </w:t>
      </w:r>
      <w:r>
        <w:rPr>
          <w:lang w:val="fr-FR"/>
        </w:rPr>
        <w:t>vol.2, p.937.</w:t>
      </w:r>
    </w:p>
  </w:footnote>
  <w:footnote w:id="135">
    <w:p w14:paraId="44B545BA" w14:textId="77777777" w:rsidR="00363007" w:rsidRDefault="00000000">
      <w:pPr>
        <w:pStyle w:val="ab"/>
        <w:jc w:val="both"/>
        <w:rPr>
          <w:lang w:val="de-DE"/>
        </w:rPr>
      </w:pPr>
      <w:r>
        <w:rPr>
          <w:rStyle w:val="af0"/>
        </w:rPr>
        <w:footnoteRef/>
      </w:r>
      <w:r>
        <w:rPr>
          <w:lang w:val="de-DE"/>
        </w:rPr>
        <w:t xml:space="preserve"> </w:t>
      </w:r>
      <w:r>
        <w:rPr>
          <w:szCs w:val="21"/>
          <w:lang w:val="de-DE"/>
        </w:rPr>
        <w:t>Bertold Spuler,</w:t>
      </w:r>
      <w:r>
        <w:rPr>
          <w:i/>
          <w:iCs/>
          <w:szCs w:val="21"/>
          <w:lang w:val="de-DE"/>
        </w:rPr>
        <w:t xml:space="preserve"> Die </w:t>
      </w:r>
      <w:proofErr w:type="spellStart"/>
      <w:r>
        <w:rPr>
          <w:i/>
          <w:iCs/>
          <w:szCs w:val="21"/>
          <w:lang w:val="de-DE"/>
        </w:rPr>
        <w:t>Monglen</w:t>
      </w:r>
      <w:proofErr w:type="spellEnd"/>
      <w:r>
        <w:rPr>
          <w:i/>
          <w:iCs/>
          <w:szCs w:val="21"/>
          <w:lang w:val="de-DE"/>
        </w:rPr>
        <w:t xml:space="preserve"> in Iran</w:t>
      </w:r>
      <w:r>
        <w:rPr>
          <w:szCs w:val="21"/>
          <w:lang w:val="de-DE"/>
        </w:rPr>
        <w:t>, pp.212-214.</w:t>
      </w:r>
    </w:p>
  </w:footnote>
  <w:footnote w:id="136">
    <w:p w14:paraId="7940D918" w14:textId="77777777" w:rsidR="00363007" w:rsidRDefault="00000000">
      <w:pPr>
        <w:pStyle w:val="ab"/>
        <w:jc w:val="both"/>
        <w:rPr>
          <w:lang w:eastAsia="zh-TW"/>
        </w:rPr>
      </w:pPr>
      <w:r>
        <w:rPr>
          <w:rStyle w:val="af0"/>
        </w:rPr>
        <w:footnoteRef/>
      </w:r>
      <w:r>
        <w:rPr>
          <w:lang w:val="de-DE"/>
        </w:rPr>
        <w:t xml:space="preserve"> </w:t>
      </w:r>
      <w:r>
        <w:rPr>
          <w:lang w:val="fr-FR"/>
        </w:rPr>
        <w:t xml:space="preserve">Joseph </w:t>
      </w:r>
      <w:proofErr w:type="spellStart"/>
      <w:r>
        <w:rPr>
          <w:lang w:val="fr-FR"/>
        </w:rPr>
        <w:t>Fletch</w:t>
      </w:r>
      <w:proofErr w:type="spellEnd"/>
      <w:r>
        <w:rPr>
          <w:lang w:val="fr-FR"/>
        </w:rPr>
        <w:t xml:space="preserve">, “The </w:t>
      </w:r>
      <w:proofErr w:type="gramStart"/>
      <w:r>
        <w:rPr>
          <w:lang w:val="fr-FR"/>
        </w:rPr>
        <w:t>Mongols:</w:t>
      </w:r>
      <w:proofErr w:type="gramEnd"/>
      <w:r>
        <w:rPr>
          <w:lang w:val="fr-FR"/>
        </w:rPr>
        <w:t xml:space="preserve"> </w:t>
      </w:r>
      <w:proofErr w:type="spellStart"/>
      <w:r>
        <w:rPr>
          <w:lang w:val="fr-FR"/>
        </w:rPr>
        <w:t>Ecological</w:t>
      </w:r>
      <w:proofErr w:type="spellEnd"/>
      <w:r>
        <w:rPr>
          <w:lang w:val="fr-FR"/>
        </w:rPr>
        <w:t xml:space="preserve"> and Social Perspectives”, p. 26. </w:t>
      </w:r>
      <w:r>
        <w:t>傅礼初没有提到</w:t>
      </w:r>
      <w:r>
        <w:rPr>
          <w:lang w:val="de-DE"/>
        </w:rPr>
        <w:t>，</w:t>
      </w:r>
      <w:r>
        <w:t>而更加典型的例子</w:t>
      </w:r>
      <w:r>
        <w:rPr>
          <w:lang w:val="de-DE"/>
        </w:rPr>
        <w:t>，</w:t>
      </w:r>
      <w:r>
        <w:t>就是在伊利汗阿八哈死后的忽邻勒台大会上</w:t>
      </w:r>
      <w:r>
        <w:rPr>
          <w:lang w:val="de-DE"/>
        </w:rPr>
        <w:t>（</w:t>
      </w:r>
      <w:r>
        <w:rPr>
          <w:lang w:val="de-DE"/>
        </w:rPr>
        <w:t>1282</w:t>
      </w:r>
      <w:r>
        <w:rPr>
          <w:lang w:val="de-DE"/>
        </w:rPr>
        <w:t>年），</w:t>
      </w:r>
      <w:r>
        <w:t>尽管阿八哈生前提名</w:t>
      </w:r>
      <w:r>
        <w:rPr>
          <w:lang w:val="de-DE" w:eastAsia="zh-TW"/>
        </w:rPr>
        <w:t>“</w:t>
      </w:r>
      <w:r>
        <w:t>让阿鲁浑当国君</w:t>
      </w:r>
      <w:r>
        <w:rPr>
          <w:lang w:val="de-DE" w:eastAsia="zh-TW"/>
        </w:rPr>
        <w:t>”</w:t>
      </w:r>
      <w:r>
        <w:rPr>
          <w:lang w:val="de-DE"/>
        </w:rPr>
        <w:t>（</w:t>
      </w:r>
      <w:r>
        <w:t>另一被提名者忙哥帖木儿当时已死</w:t>
      </w:r>
      <w:r>
        <w:rPr>
          <w:lang w:val="de-DE"/>
        </w:rPr>
        <w:t>），但</w:t>
      </w:r>
      <w:r>
        <w:t>仍然无法阻止其叔父阿合马当选。而在阿合马在位期间的另一次忽邻勒台上（</w:t>
      </w:r>
      <w:r>
        <w:t>1284</w:t>
      </w:r>
      <w:r>
        <w:t>年），提名其他宗王的异密们也各有自己的理由，如</w:t>
      </w:r>
      <w:r>
        <w:t>“</w:t>
      </w:r>
      <w:r>
        <w:t>儿子比孙子有优先权</w:t>
      </w:r>
      <w:r>
        <w:t>”</w:t>
      </w:r>
      <w:r>
        <w:t>、</w:t>
      </w:r>
      <w:r>
        <w:t>“</w:t>
      </w:r>
      <w:r>
        <w:t>留守大帐</w:t>
      </w:r>
      <w:r>
        <w:t>”</w:t>
      </w:r>
      <w:r>
        <w:t>等等。汉译本，《史集》第三卷，第</w:t>
      </w:r>
      <w:r>
        <w:t>162</w:t>
      </w:r>
      <w:r>
        <w:t>页；</w:t>
      </w:r>
      <w:r>
        <w:t>182</w:t>
      </w:r>
      <w:r>
        <w:t>页。</w:t>
      </w:r>
    </w:p>
  </w:footnote>
  <w:footnote w:id="137">
    <w:p w14:paraId="47D55678" w14:textId="77777777" w:rsidR="00363007" w:rsidRDefault="00000000">
      <w:pPr>
        <w:pStyle w:val="ab"/>
        <w:jc w:val="both"/>
      </w:pPr>
      <w:r>
        <w:rPr>
          <w:rStyle w:val="af0"/>
        </w:rPr>
        <w:footnoteRef/>
      </w:r>
      <w:r>
        <w:t xml:space="preserve"> </w:t>
      </w:r>
      <w:r>
        <w:rPr>
          <w:szCs w:val="21"/>
          <w:lang w:val="fr-FR"/>
        </w:rPr>
        <w:t xml:space="preserve">Lawrence </w:t>
      </w:r>
      <w:proofErr w:type="spellStart"/>
      <w:r>
        <w:rPr>
          <w:szCs w:val="21"/>
          <w:lang w:val="fr-FR"/>
        </w:rPr>
        <w:t>Krader</w:t>
      </w:r>
      <w:proofErr w:type="spellEnd"/>
      <w:r>
        <w:rPr>
          <w:szCs w:val="21"/>
          <w:lang w:val="fr-FR"/>
        </w:rPr>
        <w:t>,</w:t>
      </w:r>
      <w:r>
        <w:t xml:space="preserve"> </w:t>
      </w:r>
      <w:r>
        <w:rPr>
          <w:i/>
          <w:iCs/>
          <w:szCs w:val="21"/>
          <w:lang w:val="fr-FR"/>
        </w:rPr>
        <w:t xml:space="preserve">Social </w:t>
      </w:r>
      <w:proofErr w:type="spellStart"/>
      <w:r>
        <w:rPr>
          <w:i/>
          <w:iCs/>
          <w:szCs w:val="21"/>
          <w:lang w:val="fr-FR"/>
        </w:rPr>
        <w:t>Organization</w:t>
      </w:r>
      <w:proofErr w:type="spellEnd"/>
      <w:r>
        <w:rPr>
          <w:i/>
          <w:iCs/>
          <w:szCs w:val="21"/>
          <w:lang w:val="fr-FR"/>
        </w:rPr>
        <w:t xml:space="preserve"> of the Mongol-</w:t>
      </w:r>
      <w:proofErr w:type="spellStart"/>
      <w:r>
        <w:rPr>
          <w:i/>
          <w:iCs/>
          <w:szCs w:val="21"/>
          <w:lang w:val="fr-FR"/>
        </w:rPr>
        <w:t>Turkic</w:t>
      </w:r>
      <w:proofErr w:type="spellEnd"/>
      <w:r>
        <w:rPr>
          <w:i/>
          <w:iCs/>
          <w:szCs w:val="21"/>
          <w:lang w:val="fr-FR"/>
        </w:rPr>
        <w:t xml:space="preserve"> Pastoral </w:t>
      </w:r>
      <w:proofErr w:type="spellStart"/>
      <w:r>
        <w:rPr>
          <w:i/>
          <w:iCs/>
          <w:szCs w:val="21"/>
          <w:lang w:val="fr-FR"/>
        </w:rPr>
        <w:t>Nomads</w:t>
      </w:r>
      <w:proofErr w:type="spellEnd"/>
      <w:r>
        <w:rPr>
          <w:i/>
          <w:iCs/>
          <w:szCs w:val="21"/>
          <w:lang w:val="fr-FR"/>
        </w:rPr>
        <w:t>,</w:t>
      </w:r>
      <w:r>
        <w:t xml:space="preserve"> </w:t>
      </w:r>
      <w:r>
        <w:rPr>
          <w:szCs w:val="21"/>
          <w:lang w:val="fr-FR"/>
        </w:rPr>
        <w:t>Indiana</w:t>
      </w:r>
      <w:proofErr w:type="gramStart"/>
      <w:r>
        <w:rPr>
          <w:szCs w:val="21"/>
          <w:lang w:val="fr-FR"/>
        </w:rPr>
        <w:t> :Indiana</w:t>
      </w:r>
      <w:proofErr w:type="gramEnd"/>
      <w:r>
        <w:rPr>
          <w:szCs w:val="21"/>
          <w:lang w:val="fr-FR"/>
        </w:rPr>
        <w:t xml:space="preserve"> </w:t>
      </w:r>
      <w:proofErr w:type="spellStart"/>
      <w:r>
        <w:rPr>
          <w:szCs w:val="21"/>
          <w:lang w:val="fr-FR"/>
        </w:rPr>
        <w:t>University</w:t>
      </w:r>
      <w:proofErr w:type="spellEnd"/>
      <w:r>
        <w:rPr>
          <w:szCs w:val="21"/>
          <w:lang w:val="fr-FR"/>
        </w:rPr>
        <w:t xml:space="preserve"> Publications,1963,</w:t>
      </w:r>
      <w:r>
        <w:rPr>
          <w:i/>
          <w:iCs/>
          <w:szCs w:val="21"/>
          <w:lang w:val="fr-FR"/>
        </w:rPr>
        <w:t xml:space="preserve"> </w:t>
      </w:r>
      <w:r>
        <w:rPr>
          <w:szCs w:val="21"/>
          <w:lang w:val="fr-FR"/>
        </w:rPr>
        <w:t>p. 25, 217,</w:t>
      </w:r>
      <w:r>
        <w:rPr>
          <w:szCs w:val="21"/>
          <w:lang w:val="fr-FR"/>
        </w:rPr>
        <w:t>考察了鄂尔多斯蒙古人和哈萨克斯坦人中的继承习惯。虽然在鄂尔多斯蒙古人中，长子同样也具有较为优越的分配权，但长子并不能和幼子一样始终留在父母营账中。而</w:t>
      </w:r>
      <w:r>
        <w:rPr>
          <w:szCs w:val="21"/>
          <w:lang w:val="de-DE"/>
        </w:rPr>
        <w:t>房兆楹（</w:t>
      </w:r>
      <w:r>
        <w:rPr>
          <w:szCs w:val="21"/>
          <w:lang w:val="de-DE"/>
        </w:rPr>
        <w:t xml:space="preserve">Fang </w:t>
      </w:r>
      <w:proofErr w:type="spellStart"/>
      <w:r>
        <w:rPr>
          <w:szCs w:val="21"/>
          <w:lang w:val="de-DE"/>
        </w:rPr>
        <w:t>Chaoying</w:t>
      </w:r>
      <w:proofErr w:type="spellEnd"/>
      <w:r>
        <w:rPr>
          <w:szCs w:val="21"/>
          <w:lang w:val="de-DE"/>
        </w:rPr>
        <w:t>）的研究同样也显示出，在满州人的习俗中，幼子是其父亲遗产的主要继承者。转引自</w:t>
      </w:r>
      <w:r>
        <w:rPr>
          <w:szCs w:val="21"/>
          <w:lang w:val="en-GB"/>
        </w:rPr>
        <w:t>，</w:t>
      </w:r>
      <w:r>
        <w:t xml:space="preserve">H. F. </w:t>
      </w:r>
      <w:proofErr w:type="spellStart"/>
      <w:r>
        <w:t>Schurmann</w:t>
      </w:r>
      <w:proofErr w:type="spellEnd"/>
      <w:r>
        <w:t xml:space="preserve">, “Mongolian Tributary Practices of the Thirteenth Century”, </w:t>
      </w:r>
      <w:r>
        <w:rPr>
          <w:i/>
          <w:iCs/>
        </w:rPr>
        <w:t>HJAS</w:t>
      </w:r>
      <w:r>
        <w:t>, vol.19, no.3/4, (Dec.,1956), p.316, note.12.</w:t>
      </w:r>
    </w:p>
  </w:footnote>
  <w:footnote w:id="138">
    <w:p w14:paraId="5E631109" w14:textId="77777777" w:rsidR="00363007" w:rsidRDefault="00000000">
      <w:pPr>
        <w:pStyle w:val="ab"/>
        <w:jc w:val="both"/>
      </w:pPr>
      <w:r>
        <w:rPr>
          <w:rStyle w:val="af0"/>
        </w:rPr>
        <w:footnoteRef/>
      </w:r>
      <w:r>
        <w:t xml:space="preserve"> </w:t>
      </w:r>
      <w:r>
        <w:t>《世界征服者史》，上册，第</w:t>
      </w:r>
      <w:r>
        <w:t>202</w:t>
      </w:r>
      <w:r>
        <w:t>页；《史集》，第二卷，第</w:t>
      </w:r>
      <w:r>
        <w:t>28</w:t>
      </w:r>
      <w:r>
        <w:t>页。</w:t>
      </w:r>
    </w:p>
  </w:footnote>
  <w:footnote w:id="139">
    <w:p w14:paraId="19915F23" w14:textId="77777777" w:rsidR="00363007" w:rsidRDefault="00000000">
      <w:pPr>
        <w:pStyle w:val="ab"/>
        <w:jc w:val="both"/>
        <w:rPr>
          <w:lang w:eastAsia="zh-TW"/>
        </w:rPr>
      </w:pPr>
      <w:r>
        <w:rPr>
          <w:rStyle w:val="af0"/>
        </w:rPr>
        <w:footnoteRef/>
      </w:r>
      <w:r>
        <w:t xml:space="preserve"> </w:t>
      </w:r>
      <w:r>
        <w:rPr>
          <w:i/>
          <w:iCs/>
        </w:rPr>
        <w:t>Jami’ al-</w:t>
      </w:r>
      <w:proofErr w:type="spellStart"/>
      <w:r>
        <w:rPr>
          <w:i/>
          <w:iCs/>
        </w:rPr>
        <w:t>tavārīkh</w:t>
      </w:r>
      <w:proofErr w:type="spellEnd"/>
      <w:r>
        <w:t xml:space="preserve">, </w:t>
      </w:r>
      <w:r>
        <w:t>伦敦本，</w:t>
      </w:r>
      <w:r>
        <w:t xml:space="preserve">p.578a; </w:t>
      </w:r>
      <w:proofErr w:type="spellStart"/>
      <w:r>
        <w:t>Rashīd</w:t>
      </w:r>
      <w:proofErr w:type="spellEnd"/>
      <w:r>
        <w:t xml:space="preserve"> al-</w:t>
      </w:r>
      <w:proofErr w:type="spellStart"/>
      <w:r>
        <w:t>Dīn</w:t>
      </w:r>
      <w:proofErr w:type="spellEnd"/>
      <w:r>
        <w:t>/</w:t>
      </w:r>
      <w:proofErr w:type="spellStart"/>
      <w:r>
        <w:t>Rawshān</w:t>
      </w:r>
      <w:proofErr w:type="spellEnd"/>
      <w:r>
        <w:t>,</w:t>
      </w:r>
      <w:r>
        <w:rPr>
          <w:i/>
          <w:iCs/>
        </w:rPr>
        <w:t xml:space="preserve"> Jami’ al-</w:t>
      </w:r>
      <w:proofErr w:type="spellStart"/>
      <w:r>
        <w:rPr>
          <w:i/>
          <w:iCs/>
        </w:rPr>
        <w:t>tavārīkh</w:t>
      </w:r>
      <w:proofErr w:type="spellEnd"/>
      <w:r>
        <w:t>, vol. 2, p. 788</w:t>
      </w:r>
      <w:r>
        <w:t>；《史集》第二卷，第</w:t>
      </w:r>
      <w:r>
        <w:t>200</w:t>
      </w:r>
      <w:r>
        <w:t>页。</w:t>
      </w:r>
      <w:r>
        <w:rPr>
          <w:szCs w:val="21"/>
        </w:rPr>
        <w:t>划线部分汉译本作</w:t>
      </w:r>
      <w:proofErr w:type="gramStart"/>
      <w:r>
        <w:rPr>
          <w:szCs w:val="21"/>
        </w:rPr>
        <w:t>：</w:t>
      </w:r>
      <w:r>
        <w:rPr>
          <w:szCs w:val="21"/>
        </w:rPr>
        <w:t>“</w:t>
      </w:r>
      <w:proofErr w:type="gramEnd"/>
      <w:r>
        <w:rPr>
          <w:szCs w:val="21"/>
        </w:rPr>
        <w:t>拖雷</w:t>
      </w:r>
      <w:r>
        <w:rPr>
          <w:szCs w:val="21"/>
        </w:rPr>
        <w:t>······</w:t>
      </w:r>
      <w:r>
        <w:rPr>
          <w:szCs w:val="21"/>
          <w:u w:val="single"/>
        </w:rPr>
        <w:t>作为</w:t>
      </w:r>
      <w:r>
        <w:rPr>
          <w:szCs w:val="21"/>
        </w:rPr>
        <w:t>拥有无限权力者，登上了</w:t>
      </w:r>
      <w:r>
        <w:rPr>
          <w:szCs w:val="21"/>
          <w:u w:val="single"/>
        </w:rPr>
        <w:t>王位</w:t>
      </w:r>
      <w:r>
        <w:rPr>
          <w:szCs w:val="21"/>
        </w:rPr>
        <w:t>。</w:t>
      </w:r>
      <w:r>
        <w:rPr>
          <w:szCs w:val="21"/>
        </w:rPr>
        <w:t>”</w:t>
      </w:r>
      <w:r>
        <w:rPr>
          <w:szCs w:val="21"/>
        </w:rPr>
        <w:t>然而表</w:t>
      </w:r>
      <w:r>
        <w:rPr>
          <w:szCs w:val="21"/>
        </w:rPr>
        <w:t>“</w:t>
      </w:r>
      <w:r>
        <w:rPr>
          <w:szCs w:val="21"/>
        </w:rPr>
        <w:t>变成、成为</w:t>
      </w:r>
      <w:r>
        <w:rPr>
          <w:szCs w:val="21"/>
        </w:rPr>
        <w:t>”</w:t>
      </w:r>
      <w:r>
        <w:rPr>
          <w:szCs w:val="21"/>
        </w:rPr>
        <w:t>之意的</w:t>
      </w:r>
      <w:r>
        <w:rPr>
          <w:szCs w:val="21"/>
        </w:rPr>
        <w:t>“</w:t>
      </w:r>
      <w:proofErr w:type="spellStart"/>
      <w:r>
        <w:rPr>
          <w:szCs w:val="21"/>
        </w:rPr>
        <w:t>shuda</w:t>
      </w:r>
      <w:proofErr w:type="spellEnd"/>
      <w:r>
        <w:rPr>
          <w:szCs w:val="21"/>
        </w:rPr>
        <w:t>”</w:t>
      </w:r>
      <w:r>
        <w:rPr>
          <w:szCs w:val="21"/>
        </w:rPr>
        <w:t>一词不见于伦敦本；另，迷儿宏德转录此句，亦无</w:t>
      </w:r>
      <w:r>
        <w:rPr>
          <w:szCs w:val="21"/>
        </w:rPr>
        <w:t>“</w:t>
      </w:r>
      <w:proofErr w:type="spellStart"/>
      <w:r>
        <w:rPr>
          <w:szCs w:val="21"/>
        </w:rPr>
        <w:t>shuda</w:t>
      </w:r>
      <w:proofErr w:type="spellEnd"/>
      <w:r>
        <w:rPr>
          <w:szCs w:val="21"/>
        </w:rPr>
        <w:t>-”</w:t>
      </w:r>
      <w:r>
        <w:rPr>
          <w:szCs w:val="21"/>
        </w:rPr>
        <w:t>。而</w:t>
      </w:r>
      <w:r>
        <w:rPr>
          <w:szCs w:val="21"/>
        </w:rPr>
        <w:t>“</w:t>
      </w:r>
      <w:r>
        <w:rPr>
          <w:szCs w:val="21"/>
        </w:rPr>
        <w:t>王位</w:t>
      </w:r>
      <w:r>
        <w:rPr>
          <w:szCs w:val="21"/>
        </w:rPr>
        <w:t>”</w:t>
      </w:r>
      <w:r>
        <w:rPr>
          <w:szCs w:val="21"/>
        </w:rPr>
        <w:t>一词，据俄译本原注乃参考</w:t>
      </w:r>
      <w:proofErr w:type="spellStart"/>
      <w:r>
        <w:rPr>
          <w:szCs w:val="21"/>
        </w:rPr>
        <w:t>Blochet</w:t>
      </w:r>
      <w:proofErr w:type="spellEnd"/>
      <w:r>
        <w:rPr>
          <w:szCs w:val="21"/>
        </w:rPr>
        <w:t>本增入，但我们已发现凡</w:t>
      </w:r>
      <w:proofErr w:type="spellStart"/>
      <w:r>
        <w:rPr>
          <w:szCs w:val="21"/>
        </w:rPr>
        <w:t>Blochet</w:t>
      </w:r>
      <w:proofErr w:type="spellEnd"/>
      <w:r>
        <w:rPr>
          <w:szCs w:val="21"/>
        </w:rPr>
        <w:t>本所增入，而不见于别本者，多有讹误、衍文，故此处不取，当然拖雷本身也只是</w:t>
      </w:r>
      <w:r>
        <w:rPr>
          <w:szCs w:val="21"/>
        </w:rPr>
        <w:t>“</w:t>
      </w:r>
      <w:r>
        <w:rPr>
          <w:szCs w:val="21"/>
        </w:rPr>
        <w:t>太子</w:t>
      </w:r>
      <w:r>
        <w:rPr>
          <w:szCs w:val="21"/>
        </w:rPr>
        <w:t>”</w:t>
      </w:r>
      <w:r>
        <w:rPr>
          <w:szCs w:val="21"/>
        </w:rPr>
        <w:t>，并没有登基之事。</w:t>
      </w:r>
      <w:r>
        <w:rPr>
          <w:rFonts w:hint="eastAsia"/>
          <w:szCs w:val="21"/>
        </w:rPr>
        <w:t xml:space="preserve"> </w:t>
      </w:r>
    </w:p>
  </w:footnote>
  <w:footnote w:id="140">
    <w:p w14:paraId="78FB8586" w14:textId="77777777" w:rsidR="00363007" w:rsidRDefault="00000000">
      <w:pPr>
        <w:pStyle w:val="ab"/>
        <w:jc w:val="both"/>
        <w:rPr>
          <w:lang w:val="tr-TR" w:eastAsia="zh-TW"/>
        </w:rPr>
      </w:pPr>
      <w:r>
        <w:rPr>
          <w:rStyle w:val="af0"/>
        </w:rPr>
        <w:footnoteRef/>
      </w:r>
      <w:r>
        <w:t xml:space="preserve"> </w:t>
      </w:r>
      <w:r>
        <w:rPr>
          <w:lang w:val="tr-TR" w:eastAsia="zh-TW"/>
        </w:rPr>
        <w:t>Mīr Khvānd</w:t>
      </w:r>
      <w:r>
        <w:rPr>
          <w:lang w:val="tr-TR"/>
        </w:rPr>
        <w:t xml:space="preserve">, </w:t>
      </w:r>
      <w:r>
        <w:rPr>
          <w:i/>
          <w:iCs/>
          <w:lang w:val="tr-TR" w:eastAsia="zh-TW"/>
        </w:rPr>
        <w:t>Tārīkh-i raw</w:t>
      </w:r>
      <w:r>
        <w:rPr>
          <w:i/>
          <w:iCs/>
          <w:lang w:val="tr-TR"/>
        </w:rPr>
        <w:t>ẓ</w:t>
      </w:r>
      <w:r>
        <w:rPr>
          <w:i/>
          <w:iCs/>
          <w:lang w:val="tr-TR" w:eastAsia="zh-TW"/>
        </w:rPr>
        <w:t>at al-</w:t>
      </w:r>
      <w:r>
        <w:rPr>
          <w:i/>
          <w:iCs/>
        </w:rPr>
        <w:t>ṣ</w:t>
      </w:r>
      <w:r>
        <w:rPr>
          <w:i/>
          <w:iCs/>
          <w:lang w:val="tr-TR" w:eastAsia="zh-TW"/>
        </w:rPr>
        <w:t>afā</w:t>
      </w:r>
      <w:r>
        <w:rPr>
          <w:i/>
          <w:iCs/>
          <w:lang w:val="tr-TR"/>
        </w:rPr>
        <w:t>,</w:t>
      </w:r>
      <w:r>
        <w:rPr>
          <w:lang w:val="tr-TR" w:eastAsia="zh-TW"/>
        </w:rPr>
        <w:t xml:space="preserve"> Tehran: Markaz</w:t>
      </w:r>
      <w:r>
        <w:rPr>
          <w:rFonts w:hint="eastAsia"/>
        </w:rPr>
        <w:t>-</w:t>
      </w:r>
      <w:proofErr w:type="spellStart"/>
      <w:r>
        <w:rPr>
          <w:rFonts w:hint="eastAsia"/>
        </w:rPr>
        <w:t>i</w:t>
      </w:r>
      <w:proofErr w:type="spellEnd"/>
      <w:r>
        <w:rPr>
          <w:rFonts w:hint="eastAsia"/>
        </w:rPr>
        <w:t xml:space="preserve"> </w:t>
      </w:r>
      <w:proofErr w:type="spellStart"/>
      <w:r>
        <w:t>Ḥ</w:t>
      </w:r>
      <w:r>
        <w:rPr>
          <w:rFonts w:hint="eastAsia"/>
        </w:rPr>
        <w:t>ay</w:t>
      </w:r>
      <w:r>
        <w:t>ā</w:t>
      </w:r>
      <w:r>
        <w:rPr>
          <w:rFonts w:hint="eastAsia"/>
        </w:rPr>
        <w:t>m</w:t>
      </w:r>
      <w:proofErr w:type="spellEnd"/>
      <w:r>
        <w:rPr>
          <w:rFonts w:hint="eastAsia"/>
        </w:rPr>
        <w:t xml:space="preserve"> </w:t>
      </w:r>
      <w:proofErr w:type="spellStart"/>
      <w:r>
        <w:rPr>
          <w:rFonts w:hint="eastAsia"/>
        </w:rPr>
        <w:t>P</w:t>
      </w:r>
      <w:r>
        <w:t>ī</w:t>
      </w:r>
      <w:r>
        <w:rPr>
          <w:rFonts w:hint="eastAsia"/>
        </w:rPr>
        <w:t>r</w:t>
      </w:r>
      <w:r>
        <w:t>ū</w:t>
      </w:r>
      <w:r>
        <w:rPr>
          <w:rFonts w:hint="eastAsia"/>
        </w:rPr>
        <w:t>z</w:t>
      </w:r>
      <w:proofErr w:type="spellEnd"/>
      <w:r>
        <w:rPr>
          <w:lang w:val="tr-TR" w:eastAsia="zh-TW"/>
        </w:rPr>
        <w:t>,1959-1960</w:t>
      </w:r>
      <w:r>
        <w:rPr>
          <w:lang w:val="tr-TR"/>
        </w:rPr>
        <w:t xml:space="preserve">, </w:t>
      </w:r>
      <w:r>
        <w:t>vol.5, p.166. “</w:t>
      </w:r>
      <w:r>
        <w:t>因为成吉思汗之死，诸王子们在依据习俗进行哀悼后，就返回各自的营地去了。拖雷</w:t>
      </w:r>
      <w:r>
        <w:t>[</w:t>
      </w:r>
      <w:r>
        <w:t>则</w:t>
      </w:r>
      <w:r>
        <w:t>]</w:t>
      </w:r>
      <w:r>
        <w:t>返回了</w:t>
      </w:r>
      <w:r>
        <w:t>[</w:t>
      </w:r>
      <w:r>
        <w:t>作为</w:t>
      </w:r>
      <w:r>
        <w:t>]</w:t>
      </w:r>
      <w:r>
        <w:t>成吉思汗龙庭的根本大禹儿惕中。一直到召开忽邻勒台，选出大汗执掌国事的时候</w:t>
      </w:r>
      <w:proofErr w:type="gramStart"/>
      <w:r>
        <w:t>。</w:t>
      </w:r>
      <w:r>
        <w:t>”</w:t>
      </w:r>
      <w:r>
        <w:t>（</w:t>
      </w:r>
      <w:proofErr w:type="spellStart"/>
      <w:proofErr w:type="gramEnd"/>
      <w:r>
        <w:rPr>
          <w:i/>
          <w:iCs/>
        </w:rPr>
        <w:t>va</w:t>
      </w:r>
      <w:proofErr w:type="spellEnd"/>
      <w:r>
        <w:rPr>
          <w:i/>
          <w:iCs/>
        </w:rPr>
        <w:t xml:space="preserve"> </w:t>
      </w:r>
      <w:proofErr w:type="spellStart"/>
      <w:r>
        <w:rPr>
          <w:rFonts w:eastAsia="MS Mincho"/>
          <w:i/>
          <w:iCs/>
        </w:rPr>
        <w:t>ch</w:t>
      </w:r>
      <w:r>
        <w:rPr>
          <w:i/>
          <w:iCs/>
        </w:rPr>
        <w:t>ūn</w:t>
      </w:r>
      <w:proofErr w:type="spellEnd"/>
      <w:r>
        <w:rPr>
          <w:i/>
          <w:iCs/>
        </w:rPr>
        <w:t xml:space="preserve"> </w:t>
      </w:r>
      <w:proofErr w:type="spellStart"/>
      <w:r>
        <w:rPr>
          <w:rFonts w:eastAsia="MS Mincho"/>
          <w:i/>
          <w:iCs/>
        </w:rPr>
        <w:t>Ch</w:t>
      </w:r>
      <w:r>
        <w:rPr>
          <w:i/>
          <w:iCs/>
        </w:rPr>
        <w:t>inggīz</w:t>
      </w:r>
      <w:proofErr w:type="spellEnd"/>
      <w:r>
        <w:rPr>
          <w:i/>
          <w:iCs/>
        </w:rPr>
        <w:t xml:space="preserve"> </w:t>
      </w:r>
      <w:proofErr w:type="spellStart"/>
      <w:r>
        <w:rPr>
          <w:i/>
          <w:iCs/>
        </w:rPr>
        <w:t>Khān</w:t>
      </w:r>
      <w:proofErr w:type="spellEnd"/>
      <w:r>
        <w:rPr>
          <w:i/>
          <w:iCs/>
        </w:rPr>
        <w:t xml:space="preserve"> </w:t>
      </w:r>
      <w:proofErr w:type="spellStart"/>
      <w:r>
        <w:rPr>
          <w:i/>
          <w:iCs/>
        </w:rPr>
        <w:t>vafāt</w:t>
      </w:r>
      <w:proofErr w:type="spellEnd"/>
      <w:r>
        <w:rPr>
          <w:i/>
          <w:iCs/>
        </w:rPr>
        <w:t xml:space="preserve"> </w:t>
      </w:r>
      <w:proofErr w:type="spellStart"/>
      <w:r>
        <w:rPr>
          <w:i/>
          <w:iCs/>
        </w:rPr>
        <w:t>yāft</w:t>
      </w:r>
      <w:proofErr w:type="spellEnd"/>
      <w:r>
        <w:rPr>
          <w:i/>
          <w:iCs/>
        </w:rPr>
        <w:t xml:space="preserve">, </w:t>
      </w:r>
      <w:proofErr w:type="spellStart"/>
      <w:r>
        <w:rPr>
          <w:i/>
          <w:iCs/>
        </w:rPr>
        <w:t>va</w:t>
      </w:r>
      <w:proofErr w:type="spellEnd"/>
      <w:r>
        <w:rPr>
          <w:i/>
          <w:iCs/>
        </w:rPr>
        <w:t xml:space="preserve"> </w:t>
      </w:r>
      <w:proofErr w:type="spellStart"/>
      <w:r>
        <w:rPr>
          <w:i/>
          <w:iCs/>
        </w:rPr>
        <w:t>shāhzādgān</w:t>
      </w:r>
      <w:proofErr w:type="spellEnd"/>
      <w:r>
        <w:rPr>
          <w:i/>
          <w:iCs/>
        </w:rPr>
        <w:t xml:space="preserve"> </w:t>
      </w:r>
      <w:proofErr w:type="spellStart"/>
      <w:r>
        <w:rPr>
          <w:i/>
          <w:iCs/>
        </w:rPr>
        <w:t>baʿd</w:t>
      </w:r>
      <w:proofErr w:type="spellEnd"/>
      <w:r>
        <w:rPr>
          <w:i/>
          <w:iCs/>
        </w:rPr>
        <w:t xml:space="preserve"> </w:t>
      </w:r>
      <w:proofErr w:type="spellStart"/>
      <w:r>
        <w:rPr>
          <w:i/>
          <w:iCs/>
        </w:rPr>
        <w:t>az</w:t>
      </w:r>
      <w:proofErr w:type="spellEnd"/>
      <w:r>
        <w:rPr>
          <w:i/>
          <w:iCs/>
        </w:rPr>
        <w:t xml:space="preserve"> </w:t>
      </w:r>
      <w:proofErr w:type="spellStart"/>
      <w:r>
        <w:rPr>
          <w:i/>
          <w:iCs/>
        </w:rPr>
        <w:t>iqāmat</w:t>
      </w:r>
      <w:proofErr w:type="spellEnd"/>
      <w:r>
        <w:rPr>
          <w:i/>
          <w:iCs/>
        </w:rPr>
        <w:t xml:space="preserve"> </w:t>
      </w:r>
      <w:proofErr w:type="spellStart"/>
      <w:r>
        <w:rPr>
          <w:i/>
          <w:iCs/>
        </w:rPr>
        <w:t>marāsim-i</w:t>
      </w:r>
      <w:proofErr w:type="spellEnd"/>
      <w:r>
        <w:rPr>
          <w:i/>
          <w:iCs/>
        </w:rPr>
        <w:t xml:space="preserve"> </w:t>
      </w:r>
      <w:proofErr w:type="spellStart"/>
      <w:r>
        <w:rPr>
          <w:i/>
          <w:iCs/>
        </w:rPr>
        <w:t>ta</w:t>
      </w:r>
      <w:r>
        <w:rPr>
          <w:i/>
          <w:iCs/>
          <w:vertAlign w:val="superscript"/>
        </w:rPr>
        <w:t>c</w:t>
      </w:r>
      <w:r>
        <w:rPr>
          <w:i/>
          <w:iCs/>
        </w:rPr>
        <w:t>ziyat</w:t>
      </w:r>
      <w:proofErr w:type="spellEnd"/>
      <w:r>
        <w:rPr>
          <w:i/>
          <w:iCs/>
        </w:rPr>
        <w:t xml:space="preserve"> </w:t>
      </w:r>
      <w:proofErr w:type="spellStart"/>
      <w:r>
        <w:rPr>
          <w:i/>
          <w:iCs/>
        </w:rPr>
        <w:t>ba-manāzil-i</w:t>
      </w:r>
      <w:proofErr w:type="spellEnd"/>
      <w:r>
        <w:rPr>
          <w:i/>
          <w:iCs/>
        </w:rPr>
        <w:t xml:space="preserve"> </w:t>
      </w:r>
      <w:proofErr w:type="spellStart"/>
      <w:r>
        <w:rPr>
          <w:i/>
          <w:iCs/>
        </w:rPr>
        <w:t>khūd</w:t>
      </w:r>
      <w:proofErr w:type="spellEnd"/>
      <w:r>
        <w:rPr>
          <w:i/>
          <w:iCs/>
        </w:rPr>
        <w:t xml:space="preserve"> </w:t>
      </w:r>
      <w:proofErr w:type="spellStart"/>
      <w:r>
        <w:rPr>
          <w:i/>
          <w:iCs/>
        </w:rPr>
        <w:t>raftand</w:t>
      </w:r>
      <w:proofErr w:type="spellEnd"/>
      <w:r>
        <w:rPr>
          <w:i/>
          <w:iCs/>
        </w:rPr>
        <w:t xml:space="preserve">. </w:t>
      </w:r>
      <w:proofErr w:type="spellStart"/>
      <w:r>
        <w:rPr>
          <w:i/>
          <w:iCs/>
        </w:rPr>
        <w:t>Tūley</w:t>
      </w:r>
      <w:proofErr w:type="spellEnd"/>
      <w:r>
        <w:rPr>
          <w:i/>
          <w:iCs/>
        </w:rPr>
        <w:t xml:space="preserve"> </w:t>
      </w:r>
      <w:proofErr w:type="spellStart"/>
      <w:r>
        <w:rPr>
          <w:i/>
          <w:iCs/>
        </w:rPr>
        <w:t>dar</w:t>
      </w:r>
      <w:proofErr w:type="spellEnd"/>
      <w:r>
        <w:rPr>
          <w:i/>
          <w:iCs/>
        </w:rPr>
        <w:t xml:space="preserve"> </w:t>
      </w:r>
      <w:proofErr w:type="spellStart"/>
      <w:r>
        <w:rPr>
          <w:i/>
          <w:iCs/>
        </w:rPr>
        <w:t>yūrt-i</w:t>
      </w:r>
      <w:proofErr w:type="spellEnd"/>
      <w:r>
        <w:rPr>
          <w:i/>
          <w:iCs/>
        </w:rPr>
        <w:t xml:space="preserve"> </w:t>
      </w:r>
      <w:proofErr w:type="spellStart"/>
      <w:r>
        <w:rPr>
          <w:i/>
          <w:iCs/>
        </w:rPr>
        <w:t>aṣlī</w:t>
      </w:r>
      <w:proofErr w:type="spellEnd"/>
      <w:r>
        <w:rPr>
          <w:i/>
          <w:iCs/>
        </w:rPr>
        <w:t xml:space="preserve"> ka </w:t>
      </w:r>
      <w:proofErr w:type="spellStart"/>
      <w:r>
        <w:rPr>
          <w:i/>
          <w:iCs/>
        </w:rPr>
        <w:t>takhtgāh-i</w:t>
      </w:r>
      <w:proofErr w:type="spellEnd"/>
      <w:r>
        <w:rPr>
          <w:i/>
          <w:iCs/>
        </w:rPr>
        <w:t xml:space="preserve"> </w:t>
      </w:r>
      <w:proofErr w:type="spellStart"/>
      <w:r>
        <w:rPr>
          <w:rFonts w:eastAsia="MS Mincho"/>
          <w:i/>
          <w:iCs/>
        </w:rPr>
        <w:t>Ch</w:t>
      </w:r>
      <w:r>
        <w:rPr>
          <w:i/>
          <w:iCs/>
        </w:rPr>
        <w:t>inggīz</w:t>
      </w:r>
      <w:proofErr w:type="spellEnd"/>
      <w:r>
        <w:rPr>
          <w:i/>
          <w:iCs/>
        </w:rPr>
        <w:t xml:space="preserve"> </w:t>
      </w:r>
      <w:proofErr w:type="spellStart"/>
      <w:r>
        <w:rPr>
          <w:i/>
          <w:iCs/>
        </w:rPr>
        <w:t>Khān</w:t>
      </w:r>
      <w:proofErr w:type="spellEnd"/>
      <w:r>
        <w:rPr>
          <w:i/>
          <w:iCs/>
        </w:rPr>
        <w:t xml:space="preserve"> </w:t>
      </w:r>
      <w:proofErr w:type="spellStart"/>
      <w:r>
        <w:rPr>
          <w:i/>
          <w:iCs/>
        </w:rPr>
        <w:t>būd</w:t>
      </w:r>
      <w:proofErr w:type="spellEnd"/>
      <w:r>
        <w:rPr>
          <w:i/>
          <w:iCs/>
        </w:rPr>
        <w:t xml:space="preserve">, </w:t>
      </w:r>
      <w:proofErr w:type="spellStart"/>
      <w:r>
        <w:rPr>
          <w:i/>
          <w:iCs/>
        </w:rPr>
        <w:t>mutamakkin</w:t>
      </w:r>
      <w:proofErr w:type="spellEnd"/>
      <w:r>
        <w:rPr>
          <w:b/>
          <w:bCs/>
          <w:i/>
          <w:iCs/>
        </w:rPr>
        <w:t xml:space="preserve"> </w:t>
      </w:r>
      <w:proofErr w:type="spellStart"/>
      <w:r>
        <w:rPr>
          <w:b/>
          <w:bCs/>
          <w:i/>
          <w:iCs/>
        </w:rPr>
        <w:t>gasht</w:t>
      </w:r>
      <w:proofErr w:type="spellEnd"/>
      <w:r>
        <w:rPr>
          <w:i/>
          <w:iCs/>
        </w:rPr>
        <w:t xml:space="preserve">, </w:t>
      </w:r>
      <w:proofErr w:type="spellStart"/>
      <w:r>
        <w:rPr>
          <w:i/>
          <w:iCs/>
        </w:rPr>
        <w:t>tā</w:t>
      </w:r>
      <w:proofErr w:type="spellEnd"/>
      <w:r>
        <w:rPr>
          <w:i/>
          <w:iCs/>
        </w:rPr>
        <w:t xml:space="preserve"> </w:t>
      </w:r>
      <w:proofErr w:type="spellStart"/>
      <w:r>
        <w:rPr>
          <w:i/>
          <w:iCs/>
        </w:rPr>
        <w:t>ān</w:t>
      </w:r>
      <w:proofErr w:type="spellEnd"/>
      <w:r>
        <w:rPr>
          <w:i/>
          <w:iCs/>
        </w:rPr>
        <w:t xml:space="preserve"> </w:t>
      </w:r>
      <w:proofErr w:type="spellStart"/>
      <w:r>
        <w:rPr>
          <w:i/>
          <w:iCs/>
        </w:rPr>
        <w:t>zamān</w:t>
      </w:r>
      <w:proofErr w:type="spellEnd"/>
      <w:r>
        <w:rPr>
          <w:i/>
          <w:iCs/>
        </w:rPr>
        <w:t xml:space="preserve"> ka </w:t>
      </w:r>
      <w:proofErr w:type="spellStart"/>
      <w:r>
        <w:rPr>
          <w:i/>
          <w:iCs/>
        </w:rPr>
        <w:t>Qurīltāy</w:t>
      </w:r>
      <w:proofErr w:type="spellEnd"/>
      <w:r>
        <w:rPr>
          <w:i/>
          <w:iCs/>
        </w:rPr>
        <w:t xml:space="preserve"> </w:t>
      </w:r>
      <w:proofErr w:type="spellStart"/>
      <w:r>
        <w:rPr>
          <w:i/>
          <w:iCs/>
        </w:rPr>
        <w:t>karda</w:t>
      </w:r>
      <w:proofErr w:type="spellEnd"/>
      <w:r>
        <w:rPr>
          <w:i/>
          <w:iCs/>
        </w:rPr>
        <w:t xml:space="preserve">, </w:t>
      </w:r>
      <w:proofErr w:type="spellStart"/>
      <w:r>
        <w:rPr>
          <w:i/>
          <w:iCs/>
        </w:rPr>
        <w:t>Qā’ān</w:t>
      </w:r>
      <w:proofErr w:type="spellEnd"/>
      <w:r>
        <w:rPr>
          <w:i/>
          <w:iCs/>
        </w:rPr>
        <w:t xml:space="preserve"> </w:t>
      </w:r>
      <w:proofErr w:type="spellStart"/>
      <w:r>
        <w:rPr>
          <w:i/>
          <w:iCs/>
        </w:rPr>
        <w:t>rā</w:t>
      </w:r>
      <w:proofErr w:type="spellEnd"/>
      <w:r>
        <w:rPr>
          <w:i/>
          <w:iCs/>
        </w:rPr>
        <w:t xml:space="preserve"> bar </w:t>
      </w:r>
      <w:proofErr w:type="spellStart"/>
      <w:r>
        <w:rPr>
          <w:i/>
          <w:iCs/>
        </w:rPr>
        <w:t>sarīr</w:t>
      </w:r>
      <w:proofErr w:type="spellEnd"/>
      <w:r>
        <w:rPr>
          <w:i/>
          <w:iCs/>
        </w:rPr>
        <w:t xml:space="preserve"> </w:t>
      </w:r>
      <w:proofErr w:type="spellStart"/>
      <w:r>
        <w:rPr>
          <w:i/>
          <w:iCs/>
        </w:rPr>
        <w:t>ḥukūmat</w:t>
      </w:r>
      <w:proofErr w:type="spellEnd"/>
      <w:r>
        <w:rPr>
          <w:i/>
          <w:iCs/>
        </w:rPr>
        <w:t xml:space="preserve"> </w:t>
      </w:r>
      <w:proofErr w:type="spellStart"/>
      <w:r>
        <w:rPr>
          <w:i/>
          <w:iCs/>
        </w:rPr>
        <w:t>nishānad</w:t>
      </w:r>
      <w:proofErr w:type="spellEnd"/>
      <w:r>
        <w:rPr>
          <w:i/>
          <w:iCs/>
        </w:rPr>
        <w:t>-and</w:t>
      </w:r>
      <w:r>
        <w:t>）此节纪事均本《史集》，</w:t>
      </w:r>
      <w:proofErr w:type="gramStart"/>
      <w:r>
        <w:t>唯改伦敦本之</w:t>
      </w:r>
      <w:r>
        <w:t>“</w:t>
      </w:r>
      <w:proofErr w:type="spellStart"/>
      <w:proofErr w:type="gramEnd"/>
      <w:r>
        <w:rPr>
          <w:i/>
          <w:iCs/>
        </w:rPr>
        <w:t>ba-nishast</w:t>
      </w:r>
      <w:proofErr w:type="spellEnd"/>
      <w:r>
        <w:t>”</w:t>
      </w:r>
      <w:r>
        <w:t>作</w:t>
      </w:r>
      <w:r>
        <w:t>“</w:t>
      </w:r>
      <w:proofErr w:type="spellStart"/>
      <w:r>
        <w:rPr>
          <w:i/>
          <w:iCs/>
        </w:rPr>
        <w:t>gasht</w:t>
      </w:r>
      <w:proofErr w:type="spellEnd"/>
      <w:r>
        <w:t>”</w:t>
      </w:r>
      <w:r>
        <w:t>。划线部分为增出部分，可与《元史</w:t>
      </w:r>
      <w:r>
        <w:t>·</w:t>
      </w:r>
      <w:r>
        <w:t>太祖本纪》，</w:t>
      </w:r>
      <w:r>
        <w:t>“</w:t>
      </w:r>
      <w:r>
        <w:rPr>
          <w:rStyle w:val="body1"/>
          <w:rFonts w:ascii="Times New Roman" w:hAnsi="Times New Roman" w:hint="default"/>
          <w:sz w:val="18"/>
          <w:szCs w:val="18"/>
        </w:rPr>
        <w:t>戊子年。是岁，皇子拖雷监国</w:t>
      </w:r>
      <w:r>
        <w:t>”</w:t>
      </w:r>
      <w:r>
        <w:t>的记载相比对。</w:t>
      </w:r>
    </w:p>
  </w:footnote>
  <w:footnote w:id="141">
    <w:p w14:paraId="643E4E47" w14:textId="77777777" w:rsidR="00363007" w:rsidRDefault="00000000">
      <w:pPr>
        <w:pStyle w:val="ab"/>
        <w:jc w:val="both"/>
        <w:rPr>
          <w:szCs w:val="21"/>
          <w:lang w:val="tr-TR" w:eastAsia="zh-TW"/>
        </w:rPr>
      </w:pPr>
      <w:r>
        <w:rPr>
          <w:rStyle w:val="af0"/>
        </w:rPr>
        <w:footnoteRef/>
      </w:r>
      <w:r>
        <w:rPr>
          <w:lang w:val="tr-TR" w:eastAsia="zh-TW"/>
        </w:rPr>
        <w:t xml:space="preserve"> </w:t>
      </w:r>
      <w:r>
        <w:rPr>
          <w:szCs w:val="21"/>
          <w:lang w:val="tr-TR"/>
        </w:rPr>
        <w:t>《圣武亲征录》，第</w:t>
      </w:r>
      <w:r>
        <w:rPr>
          <w:szCs w:val="21"/>
          <w:lang w:val="tr-TR" w:eastAsia="zh-TW"/>
        </w:rPr>
        <w:t>79</w:t>
      </w:r>
      <w:r>
        <w:rPr>
          <w:szCs w:val="21"/>
          <w:lang w:val="tr-TR"/>
        </w:rPr>
        <w:t>页。</w:t>
      </w:r>
    </w:p>
  </w:footnote>
  <w:footnote w:id="142">
    <w:p w14:paraId="454DE983" w14:textId="77777777" w:rsidR="00363007" w:rsidRDefault="00000000">
      <w:pPr>
        <w:pStyle w:val="ab"/>
        <w:jc w:val="both"/>
        <w:rPr>
          <w:lang w:val="tr-TR"/>
        </w:rPr>
      </w:pPr>
      <w:r>
        <w:rPr>
          <w:rStyle w:val="af0"/>
        </w:rPr>
        <w:footnoteRef/>
      </w:r>
      <w:r>
        <w:rPr>
          <w:lang w:val="tr-TR"/>
        </w:rPr>
        <w:t xml:space="preserve"> </w:t>
      </w:r>
      <w:r>
        <w:rPr>
          <w:lang w:val="tr-TR" w:eastAsia="zh-TW"/>
        </w:rPr>
        <w:t>Shabānkār</w:t>
      </w:r>
      <w:r>
        <w:rPr>
          <w:lang w:val="tr-TR"/>
        </w:rPr>
        <w:t>a</w:t>
      </w:r>
      <w:r>
        <w:rPr>
          <w:lang w:val="tr-TR" w:eastAsia="zh-TW"/>
        </w:rPr>
        <w:t>’ī</w:t>
      </w:r>
      <w:r>
        <w:rPr>
          <w:lang w:val="tr-TR"/>
        </w:rPr>
        <w:t xml:space="preserve">, </w:t>
      </w:r>
      <w:r>
        <w:rPr>
          <w:i/>
          <w:iCs/>
          <w:szCs w:val="21"/>
          <w:lang w:val="tr-TR"/>
        </w:rPr>
        <w:t>Majami’ al-ansāb</w:t>
      </w:r>
      <w:r>
        <w:rPr>
          <w:szCs w:val="21"/>
          <w:lang w:val="tr-TR"/>
        </w:rPr>
        <w:t>, p. 245; p. 249.</w:t>
      </w:r>
    </w:p>
  </w:footnote>
  <w:footnote w:id="143">
    <w:p w14:paraId="590419C2" w14:textId="77777777" w:rsidR="00363007" w:rsidRDefault="00000000">
      <w:pPr>
        <w:pStyle w:val="ab"/>
        <w:jc w:val="both"/>
      </w:pPr>
      <w:r>
        <w:rPr>
          <w:rStyle w:val="af0"/>
        </w:rPr>
        <w:footnoteRef/>
      </w:r>
      <w:r>
        <w:rPr>
          <w:lang w:val="tr-TR"/>
        </w:rPr>
        <w:t xml:space="preserve"> </w:t>
      </w:r>
      <w:r>
        <w:rPr>
          <w:lang w:val="tr-TR"/>
        </w:rPr>
        <w:t>《史集》第一卷，第</w:t>
      </w:r>
      <w:r>
        <w:rPr>
          <w:szCs w:val="21"/>
          <w:lang w:val="tr-TR"/>
        </w:rPr>
        <w:t>2</w:t>
      </w:r>
      <w:r>
        <w:rPr>
          <w:szCs w:val="21"/>
          <w:lang w:val="tr-TR"/>
        </w:rPr>
        <w:t>分册，页</w:t>
      </w:r>
      <w:r>
        <w:rPr>
          <w:szCs w:val="21"/>
          <w:lang w:val="tr-TR"/>
        </w:rPr>
        <w:t>364</w:t>
      </w:r>
      <w:r>
        <w:rPr>
          <w:szCs w:val="21"/>
          <w:lang w:val="tr-TR"/>
        </w:rPr>
        <w:t>。</w:t>
      </w:r>
      <w:r>
        <w:rPr>
          <w:szCs w:val="21"/>
        </w:rPr>
        <w:t>燕帖木儿见于</w:t>
      </w:r>
      <w:proofErr w:type="spellStart"/>
      <w:r>
        <w:rPr>
          <w:i/>
          <w:iCs/>
          <w:szCs w:val="21"/>
        </w:rPr>
        <w:t>Šu’ab-i</w:t>
      </w:r>
      <w:proofErr w:type="spellEnd"/>
      <w:r>
        <w:rPr>
          <w:i/>
          <w:iCs/>
          <w:szCs w:val="21"/>
        </w:rPr>
        <w:t xml:space="preserve"> </w:t>
      </w:r>
      <w:proofErr w:type="spellStart"/>
      <w:r>
        <w:rPr>
          <w:i/>
          <w:iCs/>
          <w:szCs w:val="21"/>
        </w:rPr>
        <w:t>Panjgāna</w:t>
      </w:r>
      <w:proofErr w:type="spellEnd"/>
      <w:r>
        <w:rPr>
          <w:i/>
          <w:iCs/>
          <w:szCs w:val="21"/>
        </w:rPr>
        <w:t xml:space="preserve">, </w:t>
      </w:r>
      <w:proofErr w:type="spellStart"/>
      <w:r>
        <w:rPr>
          <w:i/>
          <w:iCs/>
          <w:szCs w:val="21"/>
        </w:rPr>
        <w:t>Mu’izz</w:t>
      </w:r>
      <w:proofErr w:type="spellEnd"/>
      <w:r>
        <w:rPr>
          <w:szCs w:val="21"/>
        </w:rPr>
        <w:t>，</w:t>
      </w:r>
      <w:r>
        <w:rPr>
          <w:szCs w:val="21"/>
        </w:rPr>
        <w:t>Text.Л.47a; trans.p.61.</w:t>
      </w:r>
    </w:p>
  </w:footnote>
  <w:footnote w:id="144">
    <w:p w14:paraId="0D5D1925" w14:textId="77777777" w:rsidR="00363007" w:rsidRDefault="00000000">
      <w:pPr>
        <w:pStyle w:val="ab"/>
        <w:jc w:val="both"/>
      </w:pPr>
      <w:r>
        <w:rPr>
          <w:rStyle w:val="af0"/>
        </w:rPr>
        <w:footnoteRef/>
      </w:r>
      <w:r>
        <w:rPr>
          <w:szCs w:val="21"/>
        </w:rPr>
        <w:t xml:space="preserve"> </w:t>
      </w:r>
      <w:proofErr w:type="spellStart"/>
      <w:r>
        <w:rPr>
          <w:rFonts w:eastAsia="MS Mincho"/>
          <w:szCs w:val="21"/>
        </w:rPr>
        <w:t>Ū</w:t>
      </w:r>
      <w:r>
        <w:rPr>
          <w:szCs w:val="21"/>
        </w:rPr>
        <w:t>ldūr</w:t>
      </w:r>
      <w:proofErr w:type="spellEnd"/>
      <w:r>
        <w:rPr>
          <w:szCs w:val="21"/>
        </w:rPr>
        <w:t>，</w:t>
      </w:r>
      <w:proofErr w:type="gramStart"/>
      <w:r>
        <w:rPr>
          <w:szCs w:val="21"/>
        </w:rPr>
        <w:t>汉译本正文作</w:t>
      </w:r>
      <w:r>
        <w:rPr>
          <w:szCs w:val="21"/>
        </w:rPr>
        <w:t>“</w:t>
      </w:r>
      <w:proofErr w:type="gramEnd"/>
      <w:r>
        <w:rPr>
          <w:szCs w:val="21"/>
        </w:rPr>
        <w:t>兀勒带</w:t>
      </w:r>
      <w:r>
        <w:rPr>
          <w:szCs w:val="21"/>
        </w:rPr>
        <w:t>”</w:t>
      </w:r>
      <w:proofErr w:type="spellStart"/>
      <w:r>
        <w:rPr>
          <w:rFonts w:eastAsia="MS Mincho"/>
          <w:szCs w:val="21"/>
        </w:rPr>
        <w:t>Ū</w:t>
      </w:r>
      <w:r>
        <w:rPr>
          <w:szCs w:val="21"/>
        </w:rPr>
        <w:t>lday</w:t>
      </w:r>
      <w:proofErr w:type="spellEnd"/>
      <w:r>
        <w:rPr>
          <w:szCs w:val="21"/>
        </w:rPr>
        <w:t>，又见《史集》，第一卷，第</w:t>
      </w:r>
      <w:r>
        <w:rPr>
          <w:szCs w:val="21"/>
        </w:rPr>
        <w:t>1</w:t>
      </w:r>
      <w:r>
        <w:rPr>
          <w:szCs w:val="21"/>
        </w:rPr>
        <w:t>分册，</w:t>
      </w:r>
      <w:r>
        <w:rPr>
          <w:szCs w:val="21"/>
          <w:lang w:val="tr-TR"/>
        </w:rPr>
        <w:t>第</w:t>
      </w:r>
      <w:r>
        <w:rPr>
          <w:szCs w:val="21"/>
        </w:rPr>
        <w:t>159</w:t>
      </w:r>
      <w:r>
        <w:rPr>
          <w:szCs w:val="21"/>
        </w:rPr>
        <w:t>页，余大钧先生已经指出两书所载可以勘同。《贵显世系》提供了较为正确的写法：</w:t>
      </w:r>
      <w:r>
        <w:rPr>
          <w:szCs w:val="21"/>
        </w:rPr>
        <w:t>“</w:t>
      </w:r>
      <w:proofErr w:type="spellStart"/>
      <w:r>
        <w:rPr>
          <w:rFonts w:eastAsia="MS Mincho"/>
          <w:szCs w:val="21"/>
        </w:rPr>
        <w:t>Ū</w:t>
      </w:r>
      <w:r>
        <w:rPr>
          <w:szCs w:val="21"/>
        </w:rPr>
        <w:t>ldūqū</w:t>
      </w:r>
      <w:r>
        <w:rPr>
          <w:szCs w:val="21"/>
          <w:u w:val="single"/>
        </w:rPr>
        <w:t>r</w:t>
      </w:r>
      <w:proofErr w:type="spellEnd"/>
      <w:r>
        <w:rPr>
          <w:szCs w:val="21"/>
        </w:rPr>
        <w:t>[y]”</w:t>
      </w:r>
      <w:r>
        <w:rPr>
          <w:szCs w:val="21"/>
        </w:rPr>
        <w:t>。</w:t>
      </w:r>
      <w:proofErr w:type="spellStart"/>
      <w:r>
        <w:rPr>
          <w:i/>
          <w:iCs/>
          <w:szCs w:val="21"/>
        </w:rPr>
        <w:t>Muʿizz</w:t>
      </w:r>
      <w:proofErr w:type="spellEnd"/>
      <w:r>
        <w:rPr>
          <w:szCs w:val="21"/>
        </w:rPr>
        <w:t>, Text.Л.47a; trans. p.62.</w:t>
      </w:r>
    </w:p>
  </w:footnote>
  <w:footnote w:id="145">
    <w:p w14:paraId="479A68F9" w14:textId="77777777" w:rsidR="00363007" w:rsidRDefault="00000000">
      <w:pPr>
        <w:pStyle w:val="ab"/>
        <w:jc w:val="both"/>
      </w:pPr>
      <w:r>
        <w:rPr>
          <w:rStyle w:val="af0"/>
        </w:rPr>
        <w:footnoteRef/>
      </w:r>
      <w:r>
        <w:t xml:space="preserve"> </w:t>
      </w:r>
      <w:r>
        <w:rPr>
          <w:szCs w:val="21"/>
        </w:rPr>
        <w:t>《蒙古秘史》，续集，卷</w:t>
      </w:r>
      <w:r>
        <w:rPr>
          <w:szCs w:val="21"/>
        </w:rPr>
        <w:t>2</w:t>
      </w:r>
      <w:r>
        <w:rPr>
          <w:szCs w:val="21"/>
        </w:rPr>
        <w:t>，第</w:t>
      </w:r>
      <w:r>
        <w:rPr>
          <w:szCs w:val="21"/>
        </w:rPr>
        <w:t>271</w:t>
      </w:r>
      <w:r>
        <w:rPr>
          <w:szCs w:val="21"/>
        </w:rPr>
        <w:t>节，第</w:t>
      </w:r>
      <w:r>
        <w:rPr>
          <w:szCs w:val="21"/>
        </w:rPr>
        <w:t>472</w:t>
      </w:r>
      <w:r>
        <w:rPr>
          <w:szCs w:val="21"/>
        </w:rPr>
        <w:t>页。</w:t>
      </w:r>
    </w:p>
  </w:footnote>
  <w:footnote w:id="146">
    <w:p w14:paraId="09B9EBB5" w14:textId="77777777" w:rsidR="00363007" w:rsidRDefault="00000000">
      <w:pPr>
        <w:pStyle w:val="ab"/>
        <w:jc w:val="both"/>
      </w:pPr>
      <w:r>
        <w:rPr>
          <w:rStyle w:val="af0"/>
        </w:rPr>
        <w:footnoteRef/>
      </w:r>
      <w:r>
        <w:t xml:space="preserve"> Igor de </w:t>
      </w:r>
      <w:proofErr w:type="spellStart"/>
      <w:r>
        <w:t>Rachewiltz</w:t>
      </w:r>
      <w:proofErr w:type="spellEnd"/>
      <w:r>
        <w:t xml:space="preserve">, </w:t>
      </w:r>
      <w:r>
        <w:rPr>
          <w:i/>
          <w:iCs/>
        </w:rPr>
        <w:t>The Secret History of The Mongols</w:t>
      </w:r>
      <w:r>
        <w:t xml:space="preserve">, </w:t>
      </w:r>
      <w:r>
        <w:rPr>
          <w:szCs w:val="21"/>
          <w:lang w:val="tr-TR"/>
        </w:rPr>
        <w:t>vol. 2, p. 993.</w:t>
      </w:r>
    </w:p>
  </w:footnote>
  <w:footnote w:id="147">
    <w:p w14:paraId="3C942AAA" w14:textId="77777777" w:rsidR="00363007" w:rsidRDefault="00000000">
      <w:pPr>
        <w:pStyle w:val="ab"/>
        <w:jc w:val="both"/>
      </w:pPr>
      <w:r>
        <w:rPr>
          <w:rStyle w:val="af0"/>
        </w:rPr>
        <w:footnoteRef/>
      </w:r>
      <w:r>
        <w:rPr>
          <w:szCs w:val="21"/>
        </w:rPr>
        <w:t xml:space="preserve"> </w:t>
      </w:r>
      <w:r>
        <w:rPr>
          <w:szCs w:val="21"/>
        </w:rPr>
        <w:t>《史集》第一卷，第</w:t>
      </w:r>
      <w:r>
        <w:rPr>
          <w:szCs w:val="21"/>
        </w:rPr>
        <w:t>2</w:t>
      </w:r>
      <w:r>
        <w:rPr>
          <w:szCs w:val="21"/>
        </w:rPr>
        <w:t>分册，页</w:t>
      </w:r>
      <w:r>
        <w:rPr>
          <w:szCs w:val="21"/>
        </w:rPr>
        <w:t>364</w:t>
      </w:r>
      <w:r>
        <w:rPr>
          <w:szCs w:val="21"/>
        </w:rPr>
        <w:t>，译作</w:t>
      </w:r>
      <w:r>
        <w:rPr>
          <w:szCs w:val="21"/>
        </w:rPr>
        <w:t>“</w:t>
      </w:r>
      <w:r>
        <w:rPr>
          <w:szCs w:val="21"/>
        </w:rPr>
        <w:t>余剌乞</w:t>
      </w:r>
      <w:r>
        <w:rPr>
          <w:szCs w:val="21"/>
        </w:rPr>
        <w:t>”</w:t>
      </w:r>
      <w:r>
        <w:rPr>
          <w:szCs w:val="21"/>
        </w:rPr>
        <w:t>；而第一卷，第</w:t>
      </w:r>
      <w:r>
        <w:rPr>
          <w:szCs w:val="21"/>
        </w:rPr>
        <w:t>1</w:t>
      </w:r>
      <w:r>
        <w:rPr>
          <w:szCs w:val="21"/>
        </w:rPr>
        <w:t>分册，第</w:t>
      </w:r>
      <w:r>
        <w:rPr>
          <w:szCs w:val="21"/>
        </w:rPr>
        <w:t>306</w:t>
      </w:r>
      <w:r>
        <w:rPr>
          <w:szCs w:val="21"/>
        </w:rPr>
        <w:t>页，译作</w:t>
      </w:r>
      <w:r>
        <w:rPr>
          <w:szCs w:val="21"/>
        </w:rPr>
        <w:t>“</w:t>
      </w:r>
      <w:r>
        <w:rPr>
          <w:szCs w:val="21"/>
        </w:rPr>
        <w:t>余儿乞</w:t>
      </w:r>
      <w:r>
        <w:rPr>
          <w:szCs w:val="21"/>
        </w:rPr>
        <w:t>”</w:t>
      </w:r>
      <w:r>
        <w:rPr>
          <w:szCs w:val="21"/>
        </w:rPr>
        <w:t>；</w:t>
      </w:r>
      <w:r>
        <w:rPr>
          <w:szCs w:val="21"/>
        </w:rPr>
        <w:t xml:space="preserve"> </w:t>
      </w:r>
      <w:r>
        <w:rPr>
          <w:szCs w:val="21"/>
        </w:rPr>
        <w:t>此人又见于</w:t>
      </w:r>
      <w:proofErr w:type="spellStart"/>
      <w:r>
        <w:rPr>
          <w:i/>
          <w:iCs/>
          <w:szCs w:val="21"/>
        </w:rPr>
        <w:t>Muʿizz</w:t>
      </w:r>
      <w:proofErr w:type="spellEnd"/>
      <w:r>
        <w:rPr>
          <w:szCs w:val="21"/>
        </w:rPr>
        <w:t>, Text.Л.47a, trans.p.62.</w:t>
      </w:r>
      <w:r>
        <w:rPr>
          <w:szCs w:val="21"/>
        </w:rPr>
        <w:t>按，其名字的正确读法当作：</w:t>
      </w:r>
      <w:r>
        <w:rPr>
          <w:szCs w:val="21"/>
        </w:rPr>
        <w:t>“</w:t>
      </w:r>
      <w:r>
        <w:rPr>
          <w:szCs w:val="21"/>
        </w:rPr>
        <w:t>主儿乞</w:t>
      </w:r>
      <w:r>
        <w:rPr>
          <w:szCs w:val="21"/>
        </w:rPr>
        <w:t>”</w:t>
      </w:r>
      <w:r>
        <w:rPr>
          <w:szCs w:val="21"/>
        </w:rPr>
        <w:t>。罗依果已经指出，这个词是自蒙古语</w:t>
      </w:r>
      <w:r>
        <w:rPr>
          <w:szCs w:val="21"/>
        </w:rPr>
        <w:t>“</w:t>
      </w:r>
      <w:r>
        <w:rPr>
          <w:szCs w:val="21"/>
          <w:lang w:val="tr-TR"/>
        </w:rPr>
        <w:t>Jürki</w:t>
      </w:r>
      <w:r>
        <w:rPr>
          <w:szCs w:val="21"/>
        </w:rPr>
        <w:t>”</w:t>
      </w:r>
      <w:r>
        <w:rPr>
          <w:szCs w:val="21"/>
        </w:rPr>
        <w:t>（《秘史》中</w:t>
      </w:r>
      <w:r>
        <w:rPr>
          <w:szCs w:val="21"/>
          <w:lang w:val="tr-TR"/>
        </w:rPr>
        <w:t>与成吉思汗同宗，且</w:t>
      </w:r>
      <w:r>
        <w:rPr>
          <w:szCs w:val="21"/>
          <w:lang w:val="tr-TR"/>
        </w:rPr>
        <w:t>“</w:t>
      </w:r>
      <w:r>
        <w:rPr>
          <w:szCs w:val="21"/>
          <w:lang w:val="tr-TR"/>
        </w:rPr>
        <w:t>好斗</w:t>
      </w:r>
      <w:r>
        <w:rPr>
          <w:szCs w:val="21"/>
          <w:lang w:val="tr-TR"/>
        </w:rPr>
        <w:t>”</w:t>
      </w:r>
      <w:r>
        <w:rPr>
          <w:szCs w:val="21"/>
          <w:lang w:val="tr-TR"/>
        </w:rPr>
        <w:t>的</w:t>
      </w:r>
      <w:r>
        <w:rPr>
          <w:szCs w:val="21"/>
        </w:rPr>
        <w:t>“</w:t>
      </w:r>
      <w:r>
        <w:rPr>
          <w:szCs w:val="21"/>
        </w:rPr>
        <w:t>主儿勤部</w:t>
      </w:r>
      <w:r>
        <w:rPr>
          <w:szCs w:val="21"/>
        </w:rPr>
        <w:t>”</w:t>
      </w:r>
      <w:r>
        <w:rPr>
          <w:szCs w:val="21"/>
        </w:rPr>
        <w:t>（</w:t>
      </w:r>
      <w:r>
        <w:rPr>
          <w:szCs w:val="21"/>
          <w:lang w:val="tr-TR"/>
        </w:rPr>
        <w:t>Jürkin</w:t>
      </w:r>
      <w:r>
        <w:rPr>
          <w:szCs w:val="21"/>
        </w:rPr>
        <w:t>）一名也与此有关），它是经历了蒙古语的</w:t>
      </w:r>
      <w:r>
        <w:rPr>
          <w:szCs w:val="21"/>
        </w:rPr>
        <w:t>J</w:t>
      </w:r>
      <w:r>
        <w:rPr>
          <w:szCs w:val="21"/>
        </w:rPr>
        <w:t>在借入突厥时发生了</w:t>
      </w:r>
      <w:r>
        <w:rPr>
          <w:szCs w:val="21"/>
        </w:rPr>
        <w:t>J&gt;Y</w:t>
      </w:r>
      <w:r>
        <w:rPr>
          <w:szCs w:val="21"/>
        </w:rPr>
        <w:t>的音变后，再被拉施都丁用波斯语记录的。</w:t>
      </w:r>
      <w:r>
        <w:t xml:space="preserve">Igor de </w:t>
      </w:r>
      <w:proofErr w:type="spellStart"/>
      <w:r>
        <w:t>Rachewiltz</w:t>
      </w:r>
      <w:proofErr w:type="spellEnd"/>
      <w:r>
        <w:t xml:space="preserve">, </w:t>
      </w:r>
      <w:r>
        <w:rPr>
          <w:i/>
          <w:iCs/>
        </w:rPr>
        <w:t xml:space="preserve">The Secret History of The Mongols, </w:t>
      </w:r>
      <w:r>
        <w:rPr>
          <w:szCs w:val="21"/>
          <w:lang w:val="tr-TR"/>
        </w:rPr>
        <w:t>vol.1, p.289.</w:t>
      </w:r>
    </w:p>
  </w:footnote>
  <w:footnote w:id="148">
    <w:p w14:paraId="1B35802B" w14:textId="77777777" w:rsidR="00363007" w:rsidRDefault="00000000">
      <w:pPr>
        <w:pStyle w:val="ab"/>
        <w:jc w:val="both"/>
      </w:pPr>
      <w:r>
        <w:rPr>
          <w:rStyle w:val="af0"/>
        </w:rPr>
        <w:footnoteRef/>
      </w:r>
      <w:r>
        <w:t xml:space="preserve"> </w:t>
      </w:r>
      <w:r>
        <w:rPr>
          <w:lang w:val="fr-FR"/>
        </w:rPr>
        <w:t>参志费尼所云：</w:t>
      </w:r>
      <w:r>
        <w:rPr>
          <w:lang w:val="fr-FR"/>
        </w:rPr>
        <w:t>“</w:t>
      </w:r>
      <w:r>
        <w:rPr>
          <w:lang w:val="fr-FR"/>
        </w:rPr>
        <w:t>窝阔台的全部兄弟遵从他的命令，写下文书。</w:t>
      </w:r>
      <w:r>
        <w:rPr>
          <w:lang w:val="fr-FR"/>
        </w:rPr>
        <w:t>”</w:t>
      </w:r>
      <w:r>
        <w:rPr>
          <w:lang w:val="fr-FR"/>
        </w:rPr>
        <w:t>（</w:t>
      </w:r>
      <w:proofErr w:type="spellStart"/>
      <w:r>
        <w:rPr>
          <w:i/>
          <w:iCs/>
          <w:lang w:val="fr-FR"/>
        </w:rPr>
        <w:t>tamāmat</w:t>
      </w:r>
      <w:proofErr w:type="spellEnd"/>
      <w:r>
        <w:rPr>
          <w:i/>
          <w:iCs/>
          <w:lang w:val="fr-FR"/>
        </w:rPr>
        <w:t xml:space="preserve"> </w:t>
      </w:r>
      <w:proofErr w:type="spellStart"/>
      <w:r>
        <w:rPr>
          <w:i/>
          <w:iCs/>
          <w:lang w:val="fr-FR"/>
        </w:rPr>
        <w:t>barādarān</w:t>
      </w:r>
      <w:proofErr w:type="spellEnd"/>
      <w:r>
        <w:rPr>
          <w:i/>
          <w:iCs/>
          <w:lang w:val="fr-FR"/>
        </w:rPr>
        <w:t xml:space="preserve">-i </w:t>
      </w:r>
      <w:proofErr w:type="spellStart"/>
      <w:r>
        <w:rPr>
          <w:rFonts w:eastAsia="MS Mincho"/>
          <w:i/>
          <w:iCs/>
          <w:lang w:val="fr-FR"/>
        </w:rPr>
        <w:t>Ū</w:t>
      </w:r>
      <w:r>
        <w:rPr>
          <w:i/>
          <w:iCs/>
          <w:lang w:val="fr-FR"/>
        </w:rPr>
        <w:t>kutāy</w:t>
      </w:r>
      <w:proofErr w:type="spellEnd"/>
      <w:r>
        <w:rPr>
          <w:i/>
          <w:iCs/>
          <w:lang w:val="fr-FR"/>
        </w:rPr>
        <w:t xml:space="preserve"> </w:t>
      </w:r>
      <w:proofErr w:type="spellStart"/>
      <w:r>
        <w:rPr>
          <w:i/>
          <w:iCs/>
          <w:lang w:val="fr-FR"/>
        </w:rPr>
        <w:t>imtisāl</w:t>
      </w:r>
      <w:proofErr w:type="spellEnd"/>
      <w:r>
        <w:rPr>
          <w:i/>
          <w:iCs/>
          <w:lang w:val="fr-FR"/>
        </w:rPr>
        <w:t xml:space="preserve"> </w:t>
      </w:r>
      <w:proofErr w:type="spellStart"/>
      <w:r>
        <w:rPr>
          <w:i/>
          <w:iCs/>
          <w:lang w:val="fr-FR"/>
        </w:rPr>
        <w:t>farmān</w:t>
      </w:r>
      <w:proofErr w:type="spellEnd"/>
      <w:r>
        <w:rPr>
          <w:i/>
          <w:iCs/>
          <w:lang w:val="fr-FR"/>
        </w:rPr>
        <w:t xml:space="preserve">-i ū </w:t>
      </w:r>
      <w:proofErr w:type="spellStart"/>
      <w:r>
        <w:rPr>
          <w:i/>
          <w:iCs/>
          <w:lang w:val="fr-FR"/>
        </w:rPr>
        <w:t>rā</w:t>
      </w:r>
      <w:proofErr w:type="spellEnd"/>
      <w:r>
        <w:rPr>
          <w:i/>
          <w:iCs/>
          <w:lang w:val="fr-FR"/>
        </w:rPr>
        <w:t xml:space="preserve"> </w:t>
      </w:r>
      <w:proofErr w:type="spellStart"/>
      <w:r>
        <w:rPr>
          <w:i/>
          <w:iCs/>
          <w:lang w:val="fr-FR" w:bidi="fa-IR"/>
        </w:rPr>
        <w:t>khaṭṭ</w:t>
      </w:r>
      <w:proofErr w:type="spellEnd"/>
      <w:r>
        <w:rPr>
          <w:i/>
          <w:iCs/>
          <w:lang w:val="fr-FR" w:bidi="fa-IR"/>
        </w:rPr>
        <w:t xml:space="preserve"> </w:t>
      </w:r>
      <w:proofErr w:type="spellStart"/>
      <w:r>
        <w:rPr>
          <w:i/>
          <w:iCs/>
          <w:lang w:val="fr-FR" w:bidi="fa-IR"/>
        </w:rPr>
        <w:t>nawištand</w:t>
      </w:r>
      <w:proofErr w:type="spellEnd"/>
      <w:r>
        <w:rPr>
          <w:i/>
          <w:iCs/>
          <w:lang w:val="fr-FR" w:bidi="fa-IR"/>
        </w:rPr>
        <w:t>.</w:t>
      </w:r>
      <w:r>
        <w:rPr>
          <w:lang w:val="fr-FR"/>
        </w:rPr>
        <w:t>），</w:t>
      </w:r>
      <w:r>
        <w:rPr>
          <w:lang w:val="tr-TR" w:eastAsia="zh-TW"/>
        </w:rPr>
        <w:t>J</w:t>
      </w:r>
      <w:r>
        <w:rPr>
          <w:lang w:val="tr-TR"/>
        </w:rPr>
        <w:t>u</w:t>
      </w:r>
      <w:r>
        <w:rPr>
          <w:lang w:val="tr-TR" w:eastAsia="zh-TW"/>
        </w:rPr>
        <w:t>waynī</w:t>
      </w:r>
      <w:r>
        <w:rPr>
          <w:lang w:val="tr-TR"/>
        </w:rPr>
        <w:t>/Qazwīnī</w:t>
      </w:r>
      <w:r>
        <w:rPr>
          <w:lang w:val="tr-TR" w:eastAsia="zh-TW"/>
        </w:rPr>
        <w:t xml:space="preserve">, </w:t>
      </w:r>
      <w:r>
        <w:rPr>
          <w:i/>
          <w:iCs/>
          <w:lang w:val="tr-TR" w:eastAsia="zh-TW"/>
        </w:rPr>
        <w:t>Tārīkh-i Jahāngūšā’ī</w:t>
      </w:r>
      <w:r>
        <w:rPr>
          <w:lang w:val="tr-TR" w:eastAsia="zh-TW"/>
        </w:rPr>
        <w:t>,</w:t>
      </w:r>
      <w:r>
        <w:rPr>
          <w:lang w:val="fr-FR"/>
        </w:rPr>
        <w:t xml:space="preserve"> Jeld.1, p.144; </w:t>
      </w:r>
      <w:r>
        <w:rPr>
          <w:lang w:val="fr-FR"/>
        </w:rPr>
        <w:t>《世界征服者史》，上册，页</w:t>
      </w:r>
      <w:r>
        <w:rPr>
          <w:lang w:val="fr-FR"/>
        </w:rPr>
        <w:t>202</w:t>
      </w:r>
      <w:r>
        <w:rPr>
          <w:lang w:val="fr-FR"/>
        </w:rPr>
        <w:t>。《秘史》的记载作：</w:t>
      </w:r>
      <w:r>
        <w:rPr>
          <w:lang w:val="fr-FR"/>
        </w:rPr>
        <w:t>“</w:t>
      </w:r>
      <w:r>
        <w:rPr>
          <w:lang w:val="fr-FR"/>
        </w:rPr>
        <w:t>太祖皇帝的名了的只圣旨依着（</w:t>
      </w:r>
      <w:proofErr w:type="spellStart"/>
      <w:r>
        <w:rPr>
          <w:i/>
          <w:iCs/>
          <w:lang w:val="fr-FR"/>
        </w:rPr>
        <w:t>jaliγ</w:t>
      </w:r>
      <w:proofErr w:type="spellEnd"/>
      <w:r>
        <w:rPr>
          <w:i/>
          <w:iCs/>
          <w:lang w:val="fr-FR"/>
        </w:rPr>
        <w:t>-iyar</w:t>
      </w:r>
      <w:r>
        <w:rPr>
          <w:lang w:val="fr-FR"/>
        </w:rPr>
        <w:t>），斡歌歹皇帝行，皇帝立了。</w:t>
      </w:r>
      <w:r>
        <w:rPr>
          <w:lang w:val="fr-FR"/>
        </w:rPr>
        <w:t>”</w:t>
      </w:r>
      <w:r>
        <w:rPr>
          <w:lang w:val="fr-FR"/>
        </w:rPr>
        <w:t>《元朝秘史》，续集，卷二，页</w:t>
      </w:r>
      <w:r>
        <w:rPr>
          <w:lang w:val="fr-FR"/>
        </w:rPr>
        <w:t>284</w:t>
      </w:r>
      <w:r>
        <w:rPr>
          <w:lang w:val="fr-FR"/>
        </w:rPr>
        <w:t>下。</w:t>
      </w:r>
      <w:r>
        <w:rPr>
          <w:lang w:val="fr-FR"/>
        </w:rPr>
        <w:t>“</w:t>
      </w:r>
      <w:r>
        <w:rPr>
          <w:lang w:val="fr-FR"/>
        </w:rPr>
        <w:t>圣旨</w:t>
      </w:r>
      <w:r>
        <w:rPr>
          <w:lang w:val="fr-FR"/>
        </w:rPr>
        <w:t>”</w:t>
      </w:r>
      <w:r>
        <w:rPr>
          <w:lang w:val="fr-FR"/>
        </w:rPr>
        <w:t>和波斯文献中的</w:t>
      </w:r>
      <w:r>
        <w:rPr>
          <w:lang w:val="fr-FR"/>
        </w:rPr>
        <w:t>“</w:t>
      </w:r>
      <w:r>
        <w:rPr>
          <w:lang w:val="fr-FR"/>
        </w:rPr>
        <w:t>文书</w:t>
      </w:r>
      <w:r>
        <w:rPr>
          <w:lang w:val="fr-FR"/>
        </w:rPr>
        <w:t>”</w:t>
      </w:r>
      <w:r>
        <w:rPr>
          <w:lang w:val="fr-FR"/>
        </w:rPr>
        <w:t>应该是指同一件东西。哈剌维也说窝阔台成功即位，是因为他是</w:t>
      </w:r>
      <w:r>
        <w:rPr>
          <w:lang w:val="fr-FR"/>
        </w:rPr>
        <w:t>“</w:t>
      </w:r>
      <w:r>
        <w:rPr>
          <w:lang w:val="fr-FR"/>
        </w:rPr>
        <w:t>胜任登上大位和由</w:t>
      </w:r>
      <w:r>
        <w:rPr>
          <w:lang w:val="fr-FR"/>
        </w:rPr>
        <w:t>[</w:t>
      </w:r>
      <w:r>
        <w:rPr>
          <w:lang w:val="fr-FR"/>
        </w:rPr>
        <w:t>成吉思汗</w:t>
      </w:r>
      <w:r>
        <w:rPr>
          <w:lang w:val="fr-FR"/>
        </w:rPr>
        <w:t>]</w:t>
      </w:r>
      <w:r>
        <w:rPr>
          <w:lang w:val="fr-FR"/>
        </w:rPr>
        <w:t>圣旨指定</w:t>
      </w:r>
      <w:r>
        <w:rPr>
          <w:lang w:val="fr-FR"/>
        </w:rPr>
        <w:t>”</w:t>
      </w:r>
      <w:r>
        <w:rPr>
          <w:lang w:val="fr-FR"/>
        </w:rPr>
        <w:t>（</w:t>
      </w:r>
      <w:r>
        <w:rPr>
          <w:i/>
          <w:iCs/>
          <w:lang w:val="fr-FR"/>
        </w:rPr>
        <w:t xml:space="preserve">bar </w:t>
      </w:r>
      <w:proofErr w:type="spellStart"/>
      <w:r>
        <w:rPr>
          <w:i/>
          <w:iCs/>
          <w:lang w:val="fr-FR"/>
        </w:rPr>
        <w:t>takht</w:t>
      </w:r>
      <w:proofErr w:type="spellEnd"/>
      <w:r>
        <w:rPr>
          <w:i/>
          <w:iCs/>
          <w:lang w:val="fr-FR"/>
        </w:rPr>
        <w:t xml:space="preserve"> bar-</w:t>
      </w:r>
      <w:proofErr w:type="spellStart"/>
      <w:r>
        <w:rPr>
          <w:i/>
          <w:iCs/>
          <w:lang w:val="fr-FR"/>
        </w:rPr>
        <w:t>āy</w:t>
      </w:r>
      <w:proofErr w:type="spellEnd"/>
      <w:r>
        <w:rPr>
          <w:i/>
          <w:iCs/>
          <w:lang w:val="fr-FR"/>
        </w:rPr>
        <w:t xml:space="preserve"> </w:t>
      </w:r>
      <w:proofErr w:type="spellStart"/>
      <w:r>
        <w:rPr>
          <w:i/>
          <w:iCs/>
          <w:lang w:val="fr-FR"/>
        </w:rPr>
        <w:t>wa</w:t>
      </w:r>
      <w:proofErr w:type="spellEnd"/>
      <w:r>
        <w:rPr>
          <w:i/>
          <w:iCs/>
          <w:lang w:val="fr-FR"/>
        </w:rPr>
        <w:t xml:space="preserve"> </w:t>
      </w:r>
      <w:proofErr w:type="spellStart"/>
      <w:r>
        <w:rPr>
          <w:i/>
          <w:iCs/>
          <w:lang w:val="fr-FR"/>
        </w:rPr>
        <w:t>ḥukm</w:t>
      </w:r>
      <w:proofErr w:type="spellEnd"/>
      <w:r>
        <w:rPr>
          <w:i/>
          <w:iCs/>
          <w:lang w:val="fr-FR"/>
        </w:rPr>
        <w:t xml:space="preserve">-i </w:t>
      </w:r>
      <w:proofErr w:type="spellStart"/>
      <w:r>
        <w:rPr>
          <w:i/>
          <w:iCs/>
          <w:lang w:val="fr-FR"/>
        </w:rPr>
        <w:t>yālīkh</w:t>
      </w:r>
      <w:proofErr w:type="spellEnd"/>
      <w:r>
        <w:rPr>
          <w:i/>
          <w:iCs/>
          <w:lang w:val="fr-FR"/>
        </w:rPr>
        <w:t xml:space="preserve"> </w:t>
      </w:r>
      <w:proofErr w:type="spellStart"/>
      <w:r>
        <w:rPr>
          <w:i/>
          <w:iCs/>
          <w:lang w:val="fr-FR"/>
        </w:rPr>
        <w:t>ba-rasān</w:t>
      </w:r>
      <w:proofErr w:type="spellEnd"/>
      <w:r>
        <w:rPr>
          <w:lang w:val="fr-FR"/>
        </w:rPr>
        <w:t>）的继承者。</w:t>
      </w:r>
      <w:proofErr w:type="spellStart"/>
      <w:r>
        <w:rPr>
          <w:i/>
          <w:iCs/>
          <w:szCs w:val="21"/>
        </w:rPr>
        <w:t>Tārīkh</w:t>
      </w:r>
      <w:proofErr w:type="spellEnd"/>
      <w:r>
        <w:rPr>
          <w:i/>
          <w:iCs/>
          <w:szCs w:val="21"/>
        </w:rPr>
        <w:t xml:space="preserve"> </w:t>
      </w:r>
      <w:proofErr w:type="spellStart"/>
      <w:r>
        <w:rPr>
          <w:i/>
          <w:iCs/>
          <w:szCs w:val="21"/>
        </w:rPr>
        <w:t>Nāma-yi</w:t>
      </w:r>
      <w:proofErr w:type="spellEnd"/>
      <w:r>
        <w:rPr>
          <w:lang w:val="fr-FR"/>
        </w:rPr>
        <w:t xml:space="preserve"> </w:t>
      </w:r>
      <w:r>
        <w:rPr>
          <w:i/>
          <w:iCs/>
          <w:lang w:val="fr-FR"/>
        </w:rPr>
        <w:t>H</w:t>
      </w:r>
      <w:proofErr w:type="spellStart"/>
      <w:r>
        <w:rPr>
          <w:i/>
          <w:iCs/>
        </w:rPr>
        <w:t>arāt</w:t>
      </w:r>
      <w:proofErr w:type="spellEnd"/>
      <w:r>
        <w:t xml:space="preserve">, p.98. </w:t>
      </w:r>
      <w:r>
        <w:t>而参考了元代皇室档案《脱卜赤颜》（</w:t>
      </w:r>
      <w:proofErr w:type="spellStart"/>
      <w:r>
        <w:t>tob</w:t>
      </w:r>
      <w:r>
        <w:rPr>
          <w:rFonts w:eastAsia="MS Mincho"/>
        </w:rPr>
        <w:t>č</w:t>
      </w:r>
      <w:r>
        <w:t>iyan</w:t>
      </w:r>
      <w:proofErr w:type="spellEnd"/>
      <w:r>
        <w:t>）的藏文史书《红史》（</w:t>
      </w:r>
      <w:r>
        <w:rPr>
          <w:i/>
          <w:iCs/>
          <w:lang w:val="tr-TR" w:eastAsia="zh-TW" w:bidi="fa-IR"/>
        </w:rPr>
        <w:t>Deb</w:t>
      </w:r>
      <w:r>
        <w:rPr>
          <w:i/>
          <w:iCs/>
          <w:lang w:val="tr-TR" w:bidi="fa-IR"/>
        </w:rPr>
        <w:t>t’</w:t>
      </w:r>
      <w:r>
        <w:rPr>
          <w:i/>
          <w:iCs/>
          <w:lang w:val="tr-TR" w:eastAsia="zh-TW" w:bidi="fa-IR"/>
        </w:rPr>
        <w:t>er</w:t>
      </w:r>
      <w:r>
        <w:rPr>
          <w:i/>
          <w:iCs/>
          <w:lang w:val="tr-TR" w:bidi="fa-IR"/>
        </w:rPr>
        <w:t xml:space="preserve"> dMar Po:Hu Lan</w:t>
      </w:r>
      <w:r>
        <w:rPr>
          <w:i/>
          <w:iCs/>
          <w:lang w:val="tr-TR" w:eastAsia="zh-TW" w:bidi="fa-IR"/>
        </w:rPr>
        <w:t xml:space="preserve"> Deb</w:t>
      </w:r>
      <w:r>
        <w:rPr>
          <w:i/>
          <w:iCs/>
          <w:lang w:val="tr-TR" w:bidi="fa-IR"/>
        </w:rPr>
        <w:t>t’</w:t>
      </w:r>
      <w:r>
        <w:rPr>
          <w:i/>
          <w:iCs/>
          <w:lang w:val="tr-TR" w:eastAsia="zh-TW" w:bidi="fa-IR"/>
        </w:rPr>
        <w:t>er</w:t>
      </w:r>
      <w:r>
        <w:t>）</w:t>
      </w:r>
      <w:r>
        <w:t>,</w:t>
      </w:r>
      <w:r>
        <w:t>则根本否认曾经有过此类</w:t>
      </w:r>
      <w:r>
        <w:t>“</w:t>
      </w:r>
      <w:r>
        <w:t>文书</w:t>
      </w:r>
      <w:r>
        <w:t>”</w:t>
      </w:r>
      <w:r>
        <w:t>存在：</w:t>
      </w:r>
      <w:r>
        <w:t>“</w:t>
      </w:r>
      <w:r>
        <w:t>拖雷诺颜因先前未给文书，所以对皇位有所争执。</w:t>
      </w:r>
      <w:r>
        <w:t>”</w:t>
      </w:r>
      <w:r>
        <w:t>蔡巴贡噶多吉着，陈庆英、周润年译，拉萨：西藏人民出版社，</w:t>
      </w:r>
      <w:r>
        <w:t>2002</w:t>
      </w:r>
      <w:r>
        <w:t>，</w:t>
      </w:r>
      <w:r>
        <w:rPr>
          <w:lang w:val="fr-FR"/>
        </w:rPr>
        <w:t>第</w:t>
      </w:r>
      <w:r>
        <w:t>24</w:t>
      </w:r>
      <w:r>
        <w:t>页。</w:t>
      </w:r>
    </w:p>
  </w:footnote>
  <w:footnote w:id="149">
    <w:p w14:paraId="6E82C53D" w14:textId="77777777" w:rsidR="00363007" w:rsidRDefault="00000000">
      <w:pPr>
        <w:pStyle w:val="ab"/>
        <w:jc w:val="both"/>
        <w:rPr>
          <w:lang w:val="fr-FR"/>
        </w:rPr>
      </w:pPr>
      <w:r>
        <w:rPr>
          <w:rStyle w:val="af0"/>
        </w:rPr>
        <w:footnoteRef/>
      </w:r>
      <w:r>
        <w:rPr>
          <w:lang w:val="fr-FR"/>
        </w:rPr>
        <w:t>《世界征服者史》，上册，第</w:t>
      </w:r>
      <w:r>
        <w:rPr>
          <w:lang w:val="fr-FR"/>
        </w:rPr>
        <w:t>204</w:t>
      </w:r>
      <w:r>
        <w:rPr>
          <w:lang w:val="fr-FR"/>
        </w:rPr>
        <w:t>页。</w:t>
      </w:r>
    </w:p>
  </w:footnote>
  <w:footnote w:id="150">
    <w:p w14:paraId="29D5AA46" w14:textId="77777777" w:rsidR="00363007" w:rsidRDefault="00000000">
      <w:pPr>
        <w:pStyle w:val="ab"/>
        <w:jc w:val="both"/>
        <w:rPr>
          <w:lang w:val="fr-FR"/>
        </w:rPr>
      </w:pPr>
      <w:r>
        <w:rPr>
          <w:rStyle w:val="af0"/>
        </w:rPr>
        <w:footnoteRef/>
      </w:r>
      <w:r>
        <w:rPr>
          <w:lang w:val="ru-RU"/>
        </w:rPr>
        <w:t xml:space="preserve"> </w:t>
      </w:r>
      <w:r>
        <w:rPr>
          <w:lang w:val="ru-RU"/>
        </w:rPr>
        <w:t>汉文史料中的记载见《</w:t>
      </w:r>
      <w:r>
        <w:rPr>
          <w:lang w:val="fr-FR"/>
        </w:rPr>
        <w:t>元史》卷二十九《泰定帝本纪》，</w:t>
      </w:r>
      <w:r>
        <w:rPr>
          <w:lang w:val="fr-FR"/>
        </w:rPr>
        <w:t>“</w:t>
      </w:r>
      <w:r>
        <w:rPr>
          <w:lang w:val="fr-FR"/>
        </w:rPr>
        <w:t>大德六年（</w:t>
      </w:r>
      <w:r>
        <w:rPr>
          <w:lang w:val="fr-FR"/>
        </w:rPr>
        <w:t>1302</w:t>
      </w:r>
      <w:r>
        <w:rPr>
          <w:lang w:val="fr-FR"/>
        </w:rPr>
        <w:t>），晋王（甘麻剌）薨，帝（也孙铁木儿）袭封，是为嗣晋王，仍镇北边。成宗、武宗、仁宗之立，咸与翊戴之谋，有</w:t>
      </w:r>
      <w:r>
        <w:rPr>
          <w:b/>
          <w:bCs/>
          <w:lang w:val="fr-FR"/>
        </w:rPr>
        <w:t>盟书</w:t>
      </w:r>
      <w:r>
        <w:rPr>
          <w:lang w:val="fr-FR"/>
        </w:rPr>
        <w:t>焉。</w:t>
      </w:r>
      <w:r>
        <w:rPr>
          <w:lang w:val="fr-FR"/>
        </w:rPr>
        <w:t>”</w:t>
      </w:r>
      <w:r>
        <w:rPr>
          <w:lang w:val="fr-FR"/>
        </w:rPr>
        <w:t>，第</w:t>
      </w:r>
      <w:r>
        <w:rPr>
          <w:lang w:val="fr-FR"/>
        </w:rPr>
        <w:t>637</w:t>
      </w:r>
      <w:r>
        <w:rPr>
          <w:lang w:val="fr-FR"/>
        </w:rPr>
        <w:t>页。以及《元史》卷三十二《文宗本纪》：</w:t>
      </w:r>
      <w:r>
        <w:rPr>
          <w:lang w:val="fr-FR"/>
        </w:rPr>
        <w:t>“</w:t>
      </w:r>
      <w:r>
        <w:rPr>
          <w:lang w:val="fr-FR"/>
        </w:rPr>
        <w:t>至于晋邸，具有</w:t>
      </w:r>
      <w:r>
        <w:rPr>
          <w:b/>
          <w:bCs/>
          <w:lang w:val="fr-FR"/>
        </w:rPr>
        <w:t>盟书</w:t>
      </w:r>
      <w:r>
        <w:rPr>
          <w:lang w:val="fr-FR"/>
        </w:rPr>
        <w:t>，愿守藩服。</w:t>
      </w:r>
      <w:r>
        <w:rPr>
          <w:lang w:val="fr-FR"/>
        </w:rPr>
        <w:t>”</w:t>
      </w:r>
      <w:r>
        <w:rPr>
          <w:lang w:val="fr-FR"/>
        </w:rPr>
        <w:t>第</w:t>
      </w:r>
      <w:r>
        <w:rPr>
          <w:lang w:val="fr-FR"/>
        </w:rPr>
        <w:t>709</w:t>
      </w:r>
      <w:r>
        <w:rPr>
          <w:lang w:val="fr-FR"/>
        </w:rPr>
        <w:t>页。</w:t>
      </w:r>
    </w:p>
  </w:footnote>
  <w:footnote w:id="151">
    <w:p w14:paraId="04F215AD" w14:textId="77777777" w:rsidR="00363007" w:rsidRDefault="00000000">
      <w:pPr>
        <w:pStyle w:val="ab"/>
        <w:jc w:val="both"/>
        <w:rPr>
          <w:lang w:val="fr-FR" w:eastAsia="ja-JP"/>
        </w:rPr>
      </w:pPr>
      <w:r>
        <w:rPr>
          <w:rStyle w:val="af0"/>
        </w:rPr>
        <w:footnoteRef/>
      </w:r>
      <w:r>
        <w:rPr>
          <w:lang w:val="fr-FR"/>
        </w:rPr>
        <w:t xml:space="preserve"> “</w:t>
      </w:r>
      <w:r>
        <w:rPr>
          <w:lang w:val="fr-FR"/>
        </w:rPr>
        <w:t>誓言</w:t>
      </w:r>
      <w:r>
        <w:rPr>
          <w:lang w:val="fr-FR"/>
        </w:rPr>
        <w:t>”</w:t>
      </w:r>
      <w:r>
        <w:rPr>
          <w:lang w:val="fr-FR"/>
        </w:rPr>
        <w:t>（</w:t>
      </w:r>
      <w:proofErr w:type="spellStart"/>
      <w:r>
        <w:rPr>
          <w:i/>
          <w:iCs/>
          <w:lang w:val="fr-FR"/>
        </w:rPr>
        <w:t>mū</w:t>
      </w:r>
      <w:r>
        <w:rPr>
          <w:rFonts w:eastAsia="MS Mincho"/>
          <w:i/>
          <w:iCs/>
          <w:lang w:val="fr-FR"/>
        </w:rPr>
        <w:t>ch</w:t>
      </w:r>
      <w:r>
        <w:rPr>
          <w:i/>
          <w:iCs/>
          <w:lang w:val="fr-FR"/>
        </w:rPr>
        <w:t>alkā</w:t>
      </w:r>
      <w:proofErr w:type="spellEnd"/>
      <w:r>
        <w:rPr>
          <w:lang w:val="fr-FR"/>
        </w:rPr>
        <w:t>）来自突厥语，本义为</w:t>
      </w:r>
      <w:r>
        <w:rPr>
          <w:lang w:val="fr-FR"/>
        </w:rPr>
        <w:t>“</w:t>
      </w:r>
      <w:r>
        <w:rPr>
          <w:lang w:val="fr-FR"/>
        </w:rPr>
        <w:t>契约</w:t>
      </w:r>
      <w:r>
        <w:rPr>
          <w:lang w:val="fr-FR"/>
        </w:rPr>
        <w:t>”</w:t>
      </w:r>
      <w:r>
        <w:rPr>
          <w:lang w:val="fr-FR"/>
        </w:rPr>
        <w:t>。</w:t>
      </w:r>
      <w:r>
        <w:rPr>
          <w:lang w:val="fr-FR" w:eastAsia="ja-JP"/>
        </w:rPr>
        <w:t>關於史籍所保留的選汗儀式上諸宗室、重臣</w:t>
      </w:r>
      <w:r>
        <w:rPr>
          <w:lang w:val="fr-FR" w:eastAsia="ja-JP"/>
        </w:rPr>
        <w:t>“</w:t>
      </w:r>
      <w:r>
        <w:rPr>
          <w:lang w:val="fr-FR" w:eastAsia="ja-JP"/>
        </w:rPr>
        <w:t>立誓</w:t>
      </w:r>
      <w:r>
        <w:rPr>
          <w:lang w:val="fr-FR" w:eastAsia="ja-JP"/>
        </w:rPr>
        <w:t>”</w:t>
      </w:r>
      <w:r>
        <w:rPr>
          <w:lang w:val="fr-FR" w:eastAsia="ja-JP"/>
        </w:rPr>
        <w:t>的記載，本田実信曾作過非常詳細的整理與討論，見《モンゴルの誓詞》，載《モンゴル時代史研究》，頁</w:t>
      </w:r>
      <w:r>
        <w:rPr>
          <w:lang w:val="fr-FR" w:eastAsia="ja-JP"/>
        </w:rPr>
        <w:t>53-67</w:t>
      </w:r>
      <w:r>
        <w:rPr>
          <w:lang w:val="fr-FR" w:eastAsia="ja-JP"/>
        </w:rPr>
        <w:t>。</w:t>
      </w:r>
    </w:p>
  </w:footnote>
  <w:footnote w:id="152">
    <w:p w14:paraId="563643F2" w14:textId="77777777" w:rsidR="00363007" w:rsidRDefault="00000000">
      <w:pPr>
        <w:pStyle w:val="ab"/>
        <w:jc w:val="both"/>
        <w:rPr>
          <w:lang w:val="fr-FR"/>
        </w:rPr>
      </w:pPr>
      <w:r>
        <w:rPr>
          <w:rStyle w:val="af0"/>
        </w:rPr>
        <w:footnoteRef/>
      </w:r>
      <w:r>
        <w:rPr>
          <w:lang w:val="fr-FR"/>
        </w:rPr>
        <w:t xml:space="preserve"> </w:t>
      </w:r>
      <w:r>
        <w:rPr>
          <w:lang w:val="fr-FR"/>
        </w:rPr>
        <w:t>《元史》卷二《太宗本纪》，第</w:t>
      </w:r>
      <w:r>
        <w:rPr>
          <w:lang w:val="fr-FR"/>
        </w:rPr>
        <w:t>29</w:t>
      </w:r>
      <w:r>
        <w:rPr>
          <w:lang w:val="fr-FR"/>
        </w:rPr>
        <w:t>页：</w:t>
      </w:r>
      <w:r>
        <w:rPr>
          <w:lang w:val="fr-FR"/>
        </w:rPr>
        <w:t>“</w:t>
      </w:r>
      <w:r>
        <w:rPr>
          <w:lang w:val="fr-FR"/>
        </w:rPr>
        <w:t>元年己丑夏，至忽鲁班雪不只之地，皇弟拖雷来见。</w:t>
      </w:r>
      <w:r>
        <w:rPr>
          <w:lang w:val="fr-FR"/>
        </w:rPr>
        <w:t>”</w:t>
      </w:r>
      <w:r>
        <w:rPr>
          <w:lang w:val="fr-FR"/>
        </w:rPr>
        <w:t>案此事陶宗仪《南村辍耕录》误记作</w:t>
      </w:r>
      <w:r>
        <w:rPr>
          <w:lang w:val="fr-FR"/>
        </w:rPr>
        <w:t>“</w:t>
      </w:r>
      <w:r>
        <w:rPr>
          <w:lang w:val="fr-FR"/>
        </w:rPr>
        <w:t>太宗英文皇帝（讳窝阔台）。宋绍定二年己丑八月己未，即位于忽鲁班雪不只。</w:t>
      </w:r>
      <w:r>
        <w:rPr>
          <w:lang w:val="fr-FR"/>
        </w:rPr>
        <w:t>”</w:t>
      </w:r>
      <w:r>
        <w:rPr>
          <w:lang w:val="fr-FR"/>
        </w:rPr>
        <w:t>关于</w:t>
      </w:r>
      <w:r>
        <w:rPr>
          <w:lang w:val="fr-FR"/>
        </w:rPr>
        <w:t>“</w:t>
      </w:r>
      <w:r>
        <w:rPr>
          <w:lang w:val="fr-FR"/>
        </w:rPr>
        <w:t>忽鲁班雪不只</w:t>
      </w:r>
      <w:r>
        <w:rPr>
          <w:lang w:val="fr-FR"/>
        </w:rPr>
        <w:t>”</w:t>
      </w:r>
      <w:r>
        <w:rPr>
          <w:lang w:val="fr-FR"/>
        </w:rPr>
        <w:t>的地望，蒙南京大学陈得芝老师来信赐教，得知其地在土拉河附近。现将陈老师教示摘录于下，并致谢忱。陈老师认为：</w:t>
      </w:r>
      <w:r>
        <w:t>忽鲁班</w:t>
      </w:r>
      <w:r>
        <w:rPr>
          <w:lang w:val="fr-FR" w:eastAsia="zh-TW"/>
        </w:rPr>
        <w:t>·</w:t>
      </w:r>
      <w:r>
        <w:t>雪不只此名可复原为</w:t>
      </w:r>
      <w:proofErr w:type="spellStart"/>
      <w:r>
        <w:rPr>
          <w:lang w:val="fr-FR" w:eastAsia="zh-TW"/>
        </w:rPr>
        <w:t>qurban-subeji</w:t>
      </w:r>
      <w:proofErr w:type="spellEnd"/>
      <w:r>
        <w:rPr>
          <w:lang w:val="fr-FR" w:eastAsia="zh-TW"/>
        </w:rPr>
        <w:t>/</w:t>
      </w:r>
      <w:proofErr w:type="spellStart"/>
      <w:r>
        <w:rPr>
          <w:lang w:val="fr-FR" w:eastAsia="zh-TW"/>
        </w:rPr>
        <w:t>subjit</w:t>
      </w:r>
      <w:proofErr w:type="spellEnd"/>
      <w:r>
        <w:rPr>
          <w:lang w:val="fr-FR" w:eastAsia="zh-TW"/>
        </w:rPr>
        <w:t>/</w:t>
      </w:r>
      <w:proofErr w:type="spellStart"/>
      <w:r>
        <w:rPr>
          <w:lang w:val="fr-FR" w:eastAsia="zh-TW"/>
        </w:rPr>
        <w:t>sub</w:t>
      </w:r>
      <w:proofErr w:type="spellEnd"/>
      <w:r>
        <w:rPr>
          <w:rFonts w:eastAsia="MS Mincho"/>
        </w:rPr>
        <w:t>č</w:t>
      </w:r>
      <w:proofErr w:type="spellStart"/>
      <w:r>
        <w:rPr>
          <w:lang w:val="fr-FR" w:eastAsia="zh-TW"/>
        </w:rPr>
        <w:t>it</w:t>
      </w:r>
      <w:proofErr w:type="spellEnd"/>
      <w:r>
        <w:rPr>
          <w:lang w:val="fr-FR"/>
        </w:rPr>
        <w:t>（</w:t>
      </w:r>
      <w:r>
        <w:rPr>
          <w:lang w:val="fr-FR" w:eastAsia="zh-TW"/>
        </w:rPr>
        <w:t xml:space="preserve">voyelle </w:t>
      </w:r>
      <w:proofErr w:type="spellStart"/>
      <w:r>
        <w:rPr>
          <w:lang w:val="fr-FR" w:eastAsia="zh-TW"/>
        </w:rPr>
        <w:t>mediane</w:t>
      </w:r>
      <w:proofErr w:type="spellEnd"/>
      <w:r>
        <w:rPr>
          <w:lang w:val="fr-FR" w:eastAsia="zh-TW"/>
        </w:rPr>
        <w:t xml:space="preserve"> </w:t>
      </w:r>
      <w:r>
        <w:rPr>
          <w:lang w:val="fr-FR"/>
        </w:rPr>
        <w:t xml:space="preserve">ou </w:t>
      </w:r>
      <w:proofErr w:type="spellStart"/>
      <w:r>
        <w:rPr>
          <w:lang w:val="fr-FR"/>
        </w:rPr>
        <w:t>feminine</w:t>
      </w:r>
      <w:proofErr w:type="spellEnd"/>
      <w:r>
        <w:rPr>
          <w:lang w:val="fr-FR"/>
        </w:rPr>
        <w:t>），《秘史》里有</w:t>
      </w:r>
      <w:proofErr w:type="spellStart"/>
      <w:r>
        <w:rPr>
          <w:lang w:val="fr-FR"/>
        </w:rPr>
        <w:t>sube’e</w:t>
      </w:r>
      <w:proofErr w:type="spellEnd"/>
      <w:r>
        <w:rPr>
          <w:lang w:val="fr-FR"/>
        </w:rPr>
        <w:t>“</w:t>
      </w:r>
      <w:r>
        <w:rPr>
          <w:lang w:val="fr-FR"/>
        </w:rPr>
        <w:t>腰窝</w:t>
      </w:r>
      <w:r>
        <w:rPr>
          <w:lang w:val="fr-FR"/>
        </w:rPr>
        <w:t>”</w:t>
      </w:r>
      <w:r>
        <w:rPr>
          <w:lang w:val="fr-FR"/>
        </w:rPr>
        <w:t>，</w:t>
      </w:r>
      <w:proofErr w:type="spellStart"/>
      <w:r>
        <w:rPr>
          <w:lang w:val="fr-FR"/>
        </w:rPr>
        <w:t>subes</w:t>
      </w:r>
      <w:proofErr w:type="spellEnd"/>
      <w:r>
        <w:rPr>
          <w:lang w:val="fr-FR"/>
        </w:rPr>
        <w:t>“</w:t>
      </w:r>
      <w:r>
        <w:rPr>
          <w:lang w:val="fr-FR"/>
        </w:rPr>
        <w:t>口子</w:t>
      </w:r>
      <w:r>
        <w:rPr>
          <w:lang w:val="fr-FR"/>
        </w:rPr>
        <w:t>”</w:t>
      </w:r>
      <w:r>
        <w:rPr>
          <w:lang w:val="fr-FR"/>
        </w:rPr>
        <w:t>。第</w:t>
      </w:r>
      <w:r>
        <w:rPr>
          <w:lang w:val="fr-FR"/>
        </w:rPr>
        <w:t>115</w:t>
      </w:r>
      <w:proofErr w:type="gramStart"/>
      <w:r>
        <w:rPr>
          <w:lang w:val="fr-FR"/>
        </w:rPr>
        <w:t>节载王罕在协助铁木真攻打蔑儿乞人后回其土拉河黑林</w:t>
      </w:r>
      <w:r>
        <w:rPr>
          <w:lang w:val="fr-FR"/>
        </w:rPr>
        <w:t>,</w:t>
      </w:r>
      <w:r>
        <w:rPr>
          <w:lang w:val="fr-FR"/>
        </w:rPr>
        <w:t>途经</w:t>
      </w:r>
      <w:proofErr w:type="spellStart"/>
      <w:proofErr w:type="gramEnd"/>
      <w:r>
        <w:rPr>
          <w:lang w:val="fr-FR"/>
        </w:rPr>
        <w:t>Qaca’uratu</w:t>
      </w:r>
      <w:proofErr w:type="spellEnd"/>
      <w:r>
        <w:rPr>
          <w:lang w:val="fr-FR"/>
        </w:rPr>
        <w:t xml:space="preserve"> </w:t>
      </w:r>
      <w:proofErr w:type="spellStart"/>
      <w:r>
        <w:rPr>
          <w:lang w:val="fr-FR"/>
        </w:rPr>
        <w:t>sub</w:t>
      </w:r>
      <w:proofErr w:type="spellEnd"/>
      <w:r>
        <w:rPr>
          <w:rFonts w:eastAsia="MS Mincho"/>
        </w:rPr>
        <w:t>č</w:t>
      </w:r>
      <w:proofErr w:type="spellStart"/>
      <w:r>
        <w:rPr>
          <w:lang w:val="fr-FR"/>
        </w:rPr>
        <w:t>it</w:t>
      </w:r>
      <w:proofErr w:type="spellEnd"/>
      <w:r>
        <w:rPr>
          <w:lang w:val="fr-FR"/>
        </w:rPr>
        <w:t xml:space="preserve"> / </w:t>
      </w:r>
      <w:proofErr w:type="spellStart"/>
      <w:r>
        <w:rPr>
          <w:lang w:val="fr-FR"/>
        </w:rPr>
        <w:t>Huliyatu</w:t>
      </w:r>
      <w:proofErr w:type="spellEnd"/>
      <w:r>
        <w:rPr>
          <w:lang w:val="fr-FR"/>
        </w:rPr>
        <w:t xml:space="preserve"> </w:t>
      </w:r>
      <w:proofErr w:type="spellStart"/>
      <w:r>
        <w:rPr>
          <w:lang w:val="fr-FR"/>
        </w:rPr>
        <w:t>sub</w:t>
      </w:r>
      <w:proofErr w:type="spellEnd"/>
      <w:r>
        <w:rPr>
          <w:rFonts w:eastAsia="MS Mincho"/>
        </w:rPr>
        <w:t>č</w:t>
      </w:r>
      <w:proofErr w:type="spellStart"/>
      <w:r>
        <w:rPr>
          <w:lang w:val="fr-FR"/>
        </w:rPr>
        <w:t>it</w:t>
      </w:r>
      <w:proofErr w:type="spellEnd"/>
      <w:r>
        <w:rPr>
          <w:lang w:val="fr-FR"/>
        </w:rPr>
        <w:t>,</w:t>
      </w:r>
      <w:r>
        <w:rPr>
          <w:lang w:val="fr-FR"/>
        </w:rPr>
        <w:t>此</w:t>
      </w:r>
      <w:proofErr w:type="spellStart"/>
      <w:r>
        <w:rPr>
          <w:lang w:val="fr-FR"/>
        </w:rPr>
        <w:t>sub</w:t>
      </w:r>
      <w:proofErr w:type="spellEnd"/>
      <w:r>
        <w:rPr>
          <w:rFonts w:eastAsia="MS Mincho"/>
        </w:rPr>
        <w:t>č</w:t>
      </w:r>
      <w:proofErr w:type="spellStart"/>
      <w:r>
        <w:rPr>
          <w:lang w:val="fr-FR"/>
        </w:rPr>
        <w:t>it</w:t>
      </w:r>
      <w:proofErr w:type="spellEnd"/>
      <w:r>
        <w:rPr>
          <w:lang w:val="fr-FR"/>
        </w:rPr>
        <w:t>(</w:t>
      </w:r>
      <w:r>
        <w:rPr>
          <w:lang w:val="fr-FR"/>
        </w:rPr>
        <w:t>当来自</w:t>
      </w:r>
      <w:proofErr w:type="spellStart"/>
      <w:r>
        <w:rPr>
          <w:lang w:val="fr-FR"/>
        </w:rPr>
        <w:t>subes</w:t>
      </w:r>
      <w:proofErr w:type="spellEnd"/>
      <w:r>
        <w:rPr>
          <w:lang w:val="fr-FR"/>
        </w:rPr>
        <w:t>)</w:t>
      </w:r>
      <w:r>
        <w:rPr>
          <w:lang w:val="fr-FR"/>
        </w:rPr>
        <w:t>就是</w:t>
      </w:r>
      <w:r>
        <w:rPr>
          <w:lang w:val="fr-FR"/>
        </w:rPr>
        <w:t>“</w:t>
      </w:r>
      <w:r>
        <w:rPr>
          <w:lang w:val="fr-FR"/>
        </w:rPr>
        <w:t>雪不只</w:t>
      </w:r>
      <w:r>
        <w:rPr>
          <w:lang w:val="fr-FR"/>
        </w:rPr>
        <w:t>”</w:t>
      </w:r>
      <w:r>
        <w:rPr>
          <w:lang w:val="fr-FR"/>
        </w:rPr>
        <w:t>。所以我以为忽鲁班雪不只就是</w:t>
      </w:r>
      <w:r>
        <w:rPr>
          <w:lang w:val="fr-FR"/>
        </w:rPr>
        <w:t>“</w:t>
      </w:r>
      <w:r>
        <w:rPr>
          <w:lang w:val="fr-FR"/>
        </w:rPr>
        <w:t>三个口子</w:t>
      </w:r>
      <w:r>
        <w:rPr>
          <w:lang w:val="fr-FR"/>
        </w:rPr>
        <w:t>”</w:t>
      </w:r>
      <w:r>
        <w:rPr>
          <w:lang w:val="fr-FR"/>
        </w:rPr>
        <w:t>（三山口）之意。当时窝阔台从西向东前往大斡耳朵，拖雷从大斡耳朵西行迎之，应相遇于土拉河附近。它也可能就是金幼孜《北征录》中记载的</w:t>
      </w:r>
      <w:r>
        <w:rPr>
          <w:lang w:val="fr-FR"/>
        </w:rPr>
        <w:t>“</w:t>
      </w:r>
      <w:r>
        <w:rPr>
          <w:lang w:val="fr-FR"/>
        </w:rPr>
        <w:t>三山口地方</w:t>
      </w:r>
      <w:r>
        <w:rPr>
          <w:lang w:val="fr-FR"/>
        </w:rPr>
        <w:t>”</w:t>
      </w:r>
      <w:r>
        <w:rPr>
          <w:lang w:val="fr-FR"/>
        </w:rPr>
        <w:t>。</w:t>
      </w:r>
    </w:p>
  </w:footnote>
  <w:footnote w:id="153">
    <w:p w14:paraId="7AD97A4B" w14:textId="77777777" w:rsidR="00363007" w:rsidRDefault="00000000">
      <w:pPr>
        <w:pStyle w:val="ab"/>
        <w:jc w:val="both"/>
        <w:rPr>
          <w:lang w:val="tr-TR"/>
        </w:rPr>
      </w:pPr>
      <w:r>
        <w:rPr>
          <w:rStyle w:val="af0"/>
        </w:rPr>
        <w:footnoteRef/>
      </w:r>
      <w:r>
        <w:rPr>
          <w:lang w:val="tr-TR"/>
        </w:rPr>
        <w:t xml:space="preserve"> </w:t>
      </w:r>
      <w:r>
        <w:rPr>
          <w:lang w:val="tr-TR" w:eastAsia="zh-TW"/>
        </w:rPr>
        <w:t>J</w:t>
      </w:r>
      <w:r>
        <w:rPr>
          <w:lang w:val="tr-TR"/>
        </w:rPr>
        <w:t>u</w:t>
      </w:r>
      <w:r>
        <w:rPr>
          <w:lang w:val="tr-TR" w:eastAsia="zh-TW"/>
        </w:rPr>
        <w:t>waynī</w:t>
      </w:r>
      <w:r>
        <w:rPr>
          <w:lang w:val="tr-TR"/>
        </w:rPr>
        <w:t>/Qazwīnī</w:t>
      </w:r>
      <w:r>
        <w:rPr>
          <w:lang w:val="tr-TR" w:eastAsia="zh-TW"/>
        </w:rPr>
        <w:t xml:space="preserve">, </w:t>
      </w:r>
      <w:r>
        <w:rPr>
          <w:i/>
          <w:iCs/>
          <w:lang w:val="tr-TR" w:eastAsia="zh-TW"/>
        </w:rPr>
        <w:t>Tārīkh-i jahāngūshā’ī</w:t>
      </w:r>
      <w:r>
        <w:rPr>
          <w:lang w:val="tr-TR" w:eastAsia="zh-TW"/>
        </w:rPr>
        <w:t>, Leyden</w:t>
      </w:r>
      <w:r>
        <w:rPr>
          <w:lang w:val="tr-TR"/>
        </w:rPr>
        <w:t xml:space="preserve">: </w:t>
      </w:r>
      <w:r>
        <w:rPr>
          <w:lang w:val="tr-TR" w:eastAsia="zh-TW"/>
        </w:rPr>
        <w:t>Brill, 1912</w:t>
      </w:r>
      <w:r>
        <w:rPr>
          <w:lang w:val="tr-TR"/>
        </w:rPr>
        <w:t>, vol.1, p.146.</w:t>
      </w:r>
      <w:r>
        <w:rPr>
          <w:lang w:val="tr-TR"/>
        </w:rPr>
        <w:t>《世界征服者史》，上册，</w:t>
      </w:r>
      <w:r>
        <w:rPr>
          <w:lang w:val="fr-FR"/>
        </w:rPr>
        <w:t>第</w:t>
      </w:r>
      <w:r>
        <w:rPr>
          <w:lang w:val="tr-TR"/>
        </w:rPr>
        <w:t>208</w:t>
      </w:r>
      <w:r>
        <w:rPr>
          <w:lang w:val="tr-TR"/>
        </w:rPr>
        <w:t>页。</w:t>
      </w:r>
    </w:p>
  </w:footnote>
  <w:footnote w:id="154">
    <w:p w14:paraId="04359838" w14:textId="77777777" w:rsidR="00363007" w:rsidRDefault="00000000">
      <w:pPr>
        <w:pStyle w:val="ab"/>
        <w:jc w:val="both"/>
        <w:rPr>
          <w:lang w:val="fr-FR"/>
        </w:rPr>
      </w:pPr>
      <w:r>
        <w:rPr>
          <w:rStyle w:val="af0"/>
        </w:rPr>
        <w:footnoteRef/>
      </w:r>
      <w:r>
        <w:rPr>
          <w:i/>
          <w:iCs/>
          <w:lang w:val="fr-FR"/>
        </w:rPr>
        <w:t xml:space="preserve"> </w:t>
      </w:r>
      <w:r>
        <w:rPr>
          <w:i/>
          <w:iCs/>
          <w:lang w:val="tr-TR"/>
        </w:rPr>
        <w:t>Дж</w:t>
      </w:r>
      <w:r>
        <w:rPr>
          <w:i/>
          <w:iCs/>
          <w:lang w:val="fr-FR"/>
        </w:rPr>
        <w:t>ā</w:t>
      </w:r>
      <w:r>
        <w:rPr>
          <w:i/>
          <w:iCs/>
          <w:lang w:val="tr-TR"/>
        </w:rPr>
        <w:t>ми</w:t>
      </w:r>
      <w:r>
        <w:rPr>
          <w:i/>
          <w:iCs/>
          <w:lang w:val="fr-FR"/>
        </w:rPr>
        <w:t xml:space="preserve">’ </w:t>
      </w:r>
      <w:r>
        <w:rPr>
          <w:i/>
          <w:iCs/>
          <w:lang w:val="tr-TR"/>
        </w:rPr>
        <w:t>ат</w:t>
      </w:r>
      <w:r>
        <w:rPr>
          <w:i/>
          <w:iCs/>
          <w:lang w:val="fr-FR"/>
        </w:rPr>
        <w:t>-</w:t>
      </w:r>
      <w:r>
        <w:rPr>
          <w:i/>
          <w:iCs/>
          <w:lang w:val="tr-TR"/>
        </w:rPr>
        <w:t>Тав</w:t>
      </w:r>
      <w:r>
        <w:rPr>
          <w:i/>
          <w:iCs/>
          <w:lang w:val="fr-FR"/>
        </w:rPr>
        <w:t>ā</w:t>
      </w:r>
      <w:r>
        <w:rPr>
          <w:i/>
          <w:iCs/>
          <w:lang w:val="tr-TR"/>
        </w:rPr>
        <w:t>рй</w:t>
      </w:r>
      <w:r>
        <w:rPr>
          <w:i/>
          <w:iCs/>
          <w:lang w:val="fr-FR"/>
        </w:rPr>
        <w:t>x</w:t>
      </w:r>
      <w:r>
        <w:rPr>
          <w:lang w:val="fr-FR" w:eastAsia="zh-TW"/>
        </w:rPr>
        <w:t>,</w:t>
      </w:r>
      <w:r>
        <w:rPr>
          <w:lang w:val="fr-FR"/>
        </w:rPr>
        <w:t xml:space="preserve"> </w:t>
      </w:r>
      <w:r>
        <w:rPr>
          <w:lang w:val="tr-TR"/>
        </w:rPr>
        <w:t>Том</w:t>
      </w:r>
      <w:r>
        <w:rPr>
          <w:lang w:val="fr-FR"/>
        </w:rPr>
        <w:t xml:space="preserve">.3, </w:t>
      </w:r>
      <w:proofErr w:type="spellStart"/>
      <w:r>
        <w:rPr>
          <w:lang w:val="fr-FR"/>
        </w:rPr>
        <w:t>ed</w:t>
      </w:r>
      <w:proofErr w:type="spellEnd"/>
      <w:r>
        <w:rPr>
          <w:lang w:val="fr-FR"/>
        </w:rPr>
        <w:t xml:space="preserve">. </w:t>
      </w:r>
      <w:proofErr w:type="gramStart"/>
      <w:r>
        <w:rPr>
          <w:lang w:val="fr-FR"/>
        </w:rPr>
        <w:t>by</w:t>
      </w:r>
      <w:proofErr w:type="gramEnd"/>
      <w:r>
        <w:rPr>
          <w:lang w:val="fr-FR"/>
        </w:rPr>
        <w:t xml:space="preserve"> </w:t>
      </w:r>
      <w:r>
        <w:rPr>
          <w:lang w:val="tr-TR"/>
        </w:rPr>
        <w:t>Алиэеде</w:t>
      </w:r>
      <w:r>
        <w:rPr>
          <w:lang w:val="fr-FR"/>
        </w:rPr>
        <w:t xml:space="preserve">, </w:t>
      </w:r>
      <w:r>
        <w:rPr>
          <w:lang w:val="tr-TR"/>
        </w:rPr>
        <w:t>Баку</w:t>
      </w:r>
      <w:r>
        <w:rPr>
          <w:lang w:val="fr-FR"/>
        </w:rPr>
        <w:t xml:space="preserve">: </w:t>
      </w:r>
      <w:r>
        <w:rPr>
          <w:lang w:val="tr-TR"/>
        </w:rPr>
        <w:t>Йздательство</w:t>
      </w:r>
      <w:r>
        <w:rPr>
          <w:lang w:val="fr-FR"/>
        </w:rPr>
        <w:t xml:space="preserve"> </w:t>
      </w:r>
      <w:r>
        <w:rPr>
          <w:lang w:val="tr-TR"/>
        </w:rPr>
        <w:t>Академи</w:t>
      </w:r>
      <w:r>
        <w:rPr>
          <w:lang w:val="fr-FR"/>
        </w:rPr>
        <w:t xml:space="preserve"> </w:t>
      </w:r>
      <w:r>
        <w:rPr>
          <w:lang w:val="tr-TR"/>
        </w:rPr>
        <w:t>наук</w:t>
      </w:r>
      <w:r>
        <w:rPr>
          <w:lang w:val="fr-FR"/>
        </w:rPr>
        <w:t xml:space="preserve"> </w:t>
      </w:r>
      <w:r>
        <w:rPr>
          <w:lang w:val="tr-TR"/>
        </w:rPr>
        <w:t>Азербайджанской</w:t>
      </w:r>
      <w:r>
        <w:rPr>
          <w:lang w:val="fr-FR"/>
        </w:rPr>
        <w:t xml:space="preserve"> </w:t>
      </w:r>
      <w:r>
        <w:rPr>
          <w:lang w:val="tr-TR"/>
        </w:rPr>
        <w:t>ССР</w:t>
      </w:r>
      <w:r>
        <w:rPr>
          <w:lang w:val="fr-FR"/>
        </w:rPr>
        <w:t>, 1957, p. 191 ;</w:t>
      </w:r>
      <w:r>
        <w:rPr>
          <w:lang w:val="fr-FR"/>
        </w:rPr>
        <w:t>《史集》第三卷，第</w:t>
      </w:r>
      <w:r>
        <w:rPr>
          <w:lang w:val="fr-FR"/>
        </w:rPr>
        <w:t>182</w:t>
      </w:r>
      <w:r>
        <w:rPr>
          <w:lang w:val="fr-FR"/>
        </w:rPr>
        <w:t>页。</w:t>
      </w:r>
    </w:p>
  </w:footnote>
  <w:footnote w:id="155">
    <w:p w14:paraId="171D5152" w14:textId="77777777" w:rsidR="00363007" w:rsidRDefault="00000000">
      <w:pPr>
        <w:pStyle w:val="ab"/>
        <w:jc w:val="both"/>
        <w:rPr>
          <w:lang w:val="fr-FR"/>
        </w:rPr>
      </w:pPr>
      <w:r>
        <w:rPr>
          <w:rStyle w:val="af0"/>
        </w:rPr>
        <w:footnoteRef/>
      </w:r>
      <w:r>
        <w:rPr>
          <w:lang w:val="fr-FR"/>
        </w:rPr>
        <w:t xml:space="preserve"> </w:t>
      </w:r>
      <w:r>
        <w:rPr>
          <w:lang w:val="fr-FR"/>
        </w:rPr>
        <w:t>《史集》第三卷，第</w:t>
      </w:r>
      <w:r>
        <w:rPr>
          <w:lang w:val="fr-FR"/>
        </w:rPr>
        <w:t>162-163</w:t>
      </w:r>
      <w:r>
        <w:rPr>
          <w:lang w:val="fr-FR"/>
        </w:rPr>
        <w:t>页。</w:t>
      </w:r>
    </w:p>
  </w:footnote>
  <w:footnote w:id="156">
    <w:p w14:paraId="5AC57A60" w14:textId="77777777" w:rsidR="00363007" w:rsidRDefault="00000000">
      <w:pPr>
        <w:pStyle w:val="ab"/>
        <w:jc w:val="both"/>
        <w:rPr>
          <w:lang w:val="fr-FR"/>
        </w:rPr>
      </w:pPr>
      <w:r>
        <w:rPr>
          <w:rStyle w:val="af0"/>
        </w:rPr>
        <w:footnoteRef/>
      </w:r>
      <w:r>
        <w:rPr>
          <w:lang w:val="fr-FR"/>
        </w:rPr>
        <w:t xml:space="preserve"> </w:t>
      </w:r>
      <w:r>
        <w:rPr>
          <w:lang w:val="fr-FR"/>
        </w:rPr>
        <w:t>《史集》第三卷，第</w:t>
      </w:r>
      <w:r>
        <w:rPr>
          <w:lang w:val="fr-FR"/>
        </w:rPr>
        <w:t>169</w:t>
      </w:r>
      <w:r>
        <w:rPr>
          <w:lang w:val="fr-FR"/>
        </w:rPr>
        <w:t>页。</w:t>
      </w:r>
    </w:p>
  </w:footnote>
  <w:footnote w:id="157">
    <w:p w14:paraId="64F48891" w14:textId="77777777" w:rsidR="00363007" w:rsidRDefault="00000000">
      <w:pPr>
        <w:pStyle w:val="ab"/>
        <w:jc w:val="both"/>
        <w:rPr>
          <w:lang w:val="fr-FR"/>
        </w:rPr>
      </w:pPr>
      <w:r>
        <w:rPr>
          <w:rStyle w:val="af0"/>
        </w:rPr>
        <w:footnoteRef/>
      </w:r>
      <w:r>
        <w:rPr>
          <w:szCs w:val="21"/>
          <w:lang w:val="tr-TR"/>
        </w:rPr>
        <w:t xml:space="preserve"> </w:t>
      </w:r>
      <w:r>
        <w:rPr>
          <w:szCs w:val="21"/>
          <w:lang w:val="tr-TR"/>
        </w:rPr>
        <w:t>耶律楚材</w:t>
      </w:r>
      <w:r>
        <w:rPr>
          <w:szCs w:val="21"/>
          <w:lang w:val="fr-FR"/>
        </w:rPr>
        <w:t>《湛然居士文集》卷三</w:t>
      </w:r>
      <w:r>
        <w:rPr>
          <w:szCs w:val="21"/>
          <w:lang w:val="tr-TR"/>
        </w:rPr>
        <w:t>《过云中和张伯坚韵》</w:t>
      </w:r>
      <w:r>
        <w:rPr>
          <w:szCs w:val="21"/>
          <w:lang w:val="fr-FR"/>
        </w:rPr>
        <w:t>，北京：中华书局，</w:t>
      </w:r>
      <w:r>
        <w:rPr>
          <w:szCs w:val="21"/>
          <w:lang w:val="fr-FR"/>
        </w:rPr>
        <w:t>1986</w:t>
      </w:r>
      <w:r>
        <w:rPr>
          <w:szCs w:val="21"/>
          <w:lang w:val="fr-FR"/>
        </w:rPr>
        <w:t>年，</w:t>
      </w:r>
      <w:r>
        <w:rPr>
          <w:szCs w:val="21"/>
          <w:lang w:val="fr-FR"/>
        </w:rPr>
        <w:t>61</w:t>
      </w:r>
      <w:r>
        <w:rPr>
          <w:szCs w:val="21"/>
          <w:lang w:val="tr-TR"/>
        </w:rPr>
        <w:t>页。</w:t>
      </w:r>
      <w:r>
        <w:rPr>
          <w:szCs w:val="21"/>
        </w:rPr>
        <w:t>王国维《年谱》系此诗于</w:t>
      </w:r>
      <w:r>
        <w:rPr>
          <w:szCs w:val="21"/>
          <w:lang w:val="fr-FR"/>
        </w:rPr>
        <w:t>1227</w:t>
      </w:r>
      <w:r>
        <w:rPr>
          <w:szCs w:val="21"/>
        </w:rPr>
        <w:t>年。</w:t>
      </w:r>
    </w:p>
  </w:footnote>
  <w:footnote w:id="158">
    <w:p w14:paraId="14281EC3" w14:textId="77777777" w:rsidR="00363007" w:rsidRDefault="00000000">
      <w:pPr>
        <w:pStyle w:val="ab"/>
        <w:jc w:val="both"/>
        <w:rPr>
          <w:szCs w:val="21"/>
          <w:lang w:val="fr-FR"/>
        </w:rPr>
      </w:pPr>
      <w:r>
        <w:rPr>
          <w:rStyle w:val="af0"/>
        </w:rPr>
        <w:footnoteRef/>
      </w:r>
      <w:r>
        <w:rPr>
          <w:rStyle w:val="af0"/>
          <w:lang w:val="fr-FR"/>
        </w:rPr>
        <w:t xml:space="preserve"> </w:t>
      </w:r>
      <w:r>
        <w:rPr>
          <w:szCs w:val="21"/>
        </w:rPr>
        <w:t>苏天爵《元朝名臣事略》卷</w:t>
      </w:r>
      <w:r>
        <w:rPr>
          <w:szCs w:val="21"/>
          <w:lang w:val="fr-FR"/>
        </w:rPr>
        <w:t>五，</w:t>
      </w:r>
      <w:r>
        <w:rPr>
          <w:szCs w:val="21"/>
        </w:rPr>
        <w:t>引李微《墓志》</w:t>
      </w:r>
      <w:r>
        <w:rPr>
          <w:szCs w:val="21"/>
          <w:lang w:val="fr-FR"/>
        </w:rPr>
        <w:t>，</w:t>
      </w:r>
      <w:r>
        <w:rPr>
          <w:szCs w:val="21"/>
        </w:rPr>
        <w:t>北京</w:t>
      </w:r>
      <w:r>
        <w:rPr>
          <w:szCs w:val="21"/>
          <w:lang w:val="fr-FR"/>
        </w:rPr>
        <w:t>：</w:t>
      </w:r>
      <w:r>
        <w:rPr>
          <w:szCs w:val="21"/>
        </w:rPr>
        <w:t>中华书局</w:t>
      </w:r>
      <w:r>
        <w:rPr>
          <w:szCs w:val="21"/>
          <w:lang w:val="fr-FR"/>
        </w:rPr>
        <w:t>，</w:t>
      </w:r>
      <w:r>
        <w:rPr>
          <w:szCs w:val="21"/>
          <w:lang w:val="fr-FR"/>
        </w:rPr>
        <w:t>1996</w:t>
      </w:r>
      <w:r>
        <w:rPr>
          <w:szCs w:val="21"/>
          <w:lang w:val="fr-FR"/>
        </w:rPr>
        <w:t>年，</w:t>
      </w:r>
      <w:r>
        <w:rPr>
          <w:lang w:val="fr-FR"/>
        </w:rPr>
        <w:t>第</w:t>
      </w:r>
      <w:r>
        <w:rPr>
          <w:szCs w:val="21"/>
          <w:lang w:val="fr-FR"/>
        </w:rPr>
        <w:t>76</w:t>
      </w:r>
      <w:r>
        <w:rPr>
          <w:szCs w:val="21"/>
        </w:rPr>
        <w:t>页。</w:t>
      </w:r>
    </w:p>
  </w:footnote>
  <w:footnote w:id="159">
    <w:p w14:paraId="6230CA85" w14:textId="77777777" w:rsidR="00363007" w:rsidRDefault="00000000">
      <w:pPr>
        <w:pStyle w:val="ab"/>
        <w:jc w:val="both"/>
        <w:rPr>
          <w:lang w:val="tr-TR" w:eastAsia="zh-TW"/>
        </w:rPr>
      </w:pPr>
      <w:r>
        <w:rPr>
          <w:rStyle w:val="af0"/>
        </w:rPr>
        <w:footnoteRef/>
      </w:r>
      <w:r>
        <w:rPr>
          <w:lang w:val="fr-FR"/>
        </w:rPr>
        <w:t xml:space="preserve"> Joseph </w:t>
      </w:r>
      <w:proofErr w:type="spellStart"/>
      <w:r>
        <w:rPr>
          <w:lang w:val="fr-FR"/>
        </w:rPr>
        <w:t>Fletch</w:t>
      </w:r>
      <w:proofErr w:type="spellEnd"/>
      <w:r>
        <w:rPr>
          <w:lang w:val="fr-FR"/>
        </w:rPr>
        <w:t xml:space="preserve">, “The </w:t>
      </w:r>
      <w:proofErr w:type="spellStart"/>
      <w:proofErr w:type="gramStart"/>
      <w:r>
        <w:rPr>
          <w:lang w:val="fr-FR"/>
        </w:rPr>
        <w:t>Mongols:Ecological</w:t>
      </w:r>
      <w:proofErr w:type="spellEnd"/>
      <w:proofErr w:type="gramEnd"/>
      <w:r>
        <w:rPr>
          <w:lang w:val="fr-FR"/>
        </w:rPr>
        <w:t xml:space="preserve"> and Social Perspectives”, p.36 ; Thomas T. </w:t>
      </w:r>
      <w:proofErr w:type="spellStart"/>
      <w:r>
        <w:rPr>
          <w:lang w:val="fr-FR"/>
        </w:rPr>
        <w:t>Allsen</w:t>
      </w:r>
      <w:proofErr w:type="spellEnd"/>
      <w:r>
        <w:rPr>
          <w:lang w:val="fr-FR"/>
        </w:rPr>
        <w:t xml:space="preserve">, </w:t>
      </w:r>
      <w:r>
        <w:rPr>
          <w:i/>
          <w:iCs/>
          <w:lang w:val="fr-FR"/>
        </w:rPr>
        <w:t xml:space="preserve">Mongol </w:t>
      </w:r>
      <w:proofErr w:type="spellStart"/>
      <w:r>
        <w:rPr>
          <w:i/>
          <w:iCs/>
          <w:lang w:val="fr-FR"/>
        </w:rPr>
        <w:t>Imperialism</w:t>
      </w:r>
      <w:proofErr w:type="spellEnd"/>
      <w:r>
        <w:rPr>
          <w:i/>
          <w:iCs/>
          <w:lang w:val="fr-FR"/>
        </w:rPr>
        <w:t xml:space="preserve">: The </w:t>
      </w:r>
      <w:proofErr w:type="spellStart"/>
      <w:r>
        <w:rPr>
          <w:i/>
          <w:iCs/>
          <w:lang w:val="fr-FR"/>
        </w:rPr>
        <w:t>Policies</w:t>
      </w:r>
      <w:proofErr w:type="spellEnd"/>
      <w:r>
        <w:rPr>
          <w:i/>
          <w:iCs/>
          <w:lang w:val="fr-FR"/>
        </w:rPr>
        <w:t xml:space="preserve"> of the Grand Qan M</w:t>
      </w:r>
      <w:r>
        <w:rPr>
          <w:i/>
          <w:iCs/>
          <w:lang w:val="tr-TR"/>
        </w:rPr>
        <w:t>öngke in China, Russia, and the Islamic Lands, 1251-1259</w:t>
      </w:r>
      <w:r>
        <w:rPr>
          <w:lang w:val="tr-TR"/>
        </w:rPr>
        <w:t xml:space="preserve">, Berkeley Los Angeles: University of California Press, 1987, </w:t>
      </w:r>
      <w:r>
        <w:rPr>
          <w:lang w:val="fr-FR"/>
        </w:rPr>
        <w:t>p.18.</w:t>
      </w:r>
    </w:p>
  </w:footnote>
  <w:footnote w:id="160">
    <w:p w14:paraId="04D64C8D" w14:textId="77777777" w:rsidR="00363007" w:rsidRDefault="00000000">
      <w:pPr>
        <w:pStyle w:val="ab"/>
        <w:jc w:val="both"/>
        <w:rPr>
          <w:lang w:eastAsia="zh-TW"/>
        </w:rPr>
      </w:pPr>
      <w:r>
        <w:rPr>
          <w:rStyle w:val="af0"/>
        </w:rPr>
        <w:footnoteRef/>
      </w:r>
      <w:r>
        <w:rPr>
          <w:lang w:val="tr-TR"/>
        </w:rPr>
        <w:t xml:space="preserve"> </w:t>
      </w:r>
      <w:r>
        <w:rPr>
          <w:lang w:val="tr-TR"/>
        </w:rPr>
        <w:t>值得注意是，《秘史》、《元史》和波斯史料在记载了拖雷之死的消息后，完全没有提及其葬仪。而窝阔台对拖雷之死的反应也是出人意料的淡漠，据拉施都丁载，他直接</w:t>
      </w:r>
      <w:r>
        <w:rPr>
          <w:lang w:val="tr-TR"/>
        </w:rPr>
        <w:t>“</w:t>
      </w:r>
      <w:r>
        <w:rPr>
          <w:szCs w:val="21"/>
        </w:rPr>
        <w:t>返回了其都城，幸福地驻扎了下来。</w:t>
      </w:r>
      <w:r>
        <w:rPr>
          <w:szCs w:val="21"/>
        </w:rPr>
        <w:t>”</w:t>
      </w:r>
      <w:r>
        <w:rPr>
          <w:i/>
          <w:iCs/>
          <w:lang w:val="tr-TR"/>
        </w:rPr>
        <w:t>Дж</w:t>
      </w:r>
      <w:r>
        <w:rPr>
          <w:i/>
          <w:iCs/>
          <w:lang w:val="fr-FR"/>
        </w:rPr>
        <w:t>ā</w:t>
      </w:r>
      <w:r>
        <w:rPr>
          <w:i/>
          <w:iCs/>
          <w:lang w:val="tr-TR"/>
        </w:rPr>
        <w:t>ми</w:t>
      </w:r>
      <w:r>
        <w:rPr>
          <w:i/>
          <w:iCs/>
          <w:lang w:val="fr-FR"/>
        </w:rPr>
        <w:t xml:space="preserve">’ </w:t>
      </w:r>
      <w:r>
        <w:rPr>
          <w:i/>
          <w:iCs/>
          <w:lang w:val="tr-TR"/>
        </w:rPr>
        <w:t>ат</w:t>
      </w:r>
      <w:r>
        <w:rPr>
          <w:i/>
          <w:iCs/>
          <w:lang w:val="fr-FR"/>
        </w:rPr>
        <w:t>-</w:t>
      </w:r>
      <w:r>
        <w:rPr>
          <w:i/>
          <w:iCs/>
          <w:lang w:val="tr-TR"/>
        </w:rPr>
        <w:t>Тав</w:t>
      </w:r>
      <w:r>
        <w:rPr>
          <w:i/>
          <w:iCs/>
          <w:lang w:val="fr-FR"/>
        </w:rPr>
        <w:t>ā</w:t>
      </w:r>
      <w:r>
        <w:rPr>
          <w:i/>
          <w:iCs/>
          <w:lang w:val="tr-TR"/>
        </w:rPr>
        <w:t>рй</w:t>
      </w:r>
      <w:r>
        <w:rPr>
          <w:i/>
          <w:iCs/>
          <w:lang w:val="fr-FR"/>
        </w:rPr>
        <w:t>x</w:t>
      </w:r>
      <w:r>
        <w:rPr>
          <w:lang w:val="fr-FR" w:eastAsia="zh-TW"/>
        </w:rPr>
        <w:t>,</w:t>
      </w:r>
      <w:r>
        <w:rPr>
          <w:lang w:val="fr-FR"/>
        </w:rPr>
        <w:t xml:space="preserve"> </w:t>
      </w:r>
      <w:r>
        <w:rPr>
          <w:lang w:val="tr-TR"/>
        </w:rPr>
        <w:t>Т</w:t>
      </w:r>
      <w:proofErr w:type="spellStart"/>
      <w:r>
        <w:t>oм</w:t>
      </w:r>
      <w:proofErr w:type="spellEnd"/>
      <w:r>
        <w:t xml:space="preserve"> I, Часть1,</w:t>
      </w:r>
      <w:r>
        <w:rPr>
          <w:lang w:val="fr-FR"/>
        </w:rPr>
        <w:t xml:space="preserve"> p.71; </w:t>
      </w:r>
      <w:r>
        <w:t>汉译本</w:t>
      </w:r>
      <w:r>
        <w:rPr>
          <w:lang w:val="fr-FR"/>
        </w:rPr>
        <w:t>，《史集》，</w:t>
      </w:r>
      <w:r>
        <w:t>第二卷</w:t>
      </w:r>
      <w:r>
        <w:rPr>
          <w:lang w:val="fr-FR"/>
        </w:rPr>
        <w:t>，第</w:t>
      </w:r>
      <w:r>
        <w:rPr>
          <w:lang w:val="fr-FR"/>
        </w:rPr>
        <w:t>39</w:t>
      </w:r>
      <w:r>
        <w:t>页。</w:t>
      </w:r>
      <w:r>
        <w:rPr>
          <w:szCs w:val="21"/>
        </w:rPr>
        <w:t>这都令人对拖雷的真实死因产生疑惑。</w:t>
      </w:r>
      <w:r>
        <w:rPr>
          <w:lang w:val="tr-TR"/>
        </w:rPr>
        <w:t>而</w:t>
      </w:r>
      <w:r>
        <w:rPr>
          <w:lang w:val="tr-TR" w:eastAsia="zh-TW"/>
        </w:rPr>
        <w:t>“</w:t>
      </w:r>
      <w:r>
        <w:rPr>
          <w:lang w:val="tr-TR"/>
        </w:rPr>
        <w:t>毒死</w:t>
      </w:r>
      <w:r>
        <w:rPr>
          <w:lang w:val="tr-TR" w:eastAsia="zh-TW"/>
        </w:rPr>
        <w:t>”</w:t>
      </w:r>
      <w:r>
        <w:rPr>
          <w:lang w:val="tr-TR"/>
        </w:rPr>
        <w:t>潜在对手，在蒙古帝国史中也并非绝无仅有：伊利汗阿八哈（</w:t>
      </w:r>
      <w:r>
        <w:rPr>
          <w:lang w:val="tr-TR"/>
        </w:rPr>
        <w:t>Abāqā</w:t>
      </w:r>
      <w:r>
        <w:rPr>
          <w:lang w:val="tr-TR"/>
        </w:rPr>
        <w:t>）刚去世，在其生前被指定继位的忙哥</w:t>
      </w:r>
      <w:r>
        <w:rPr>
          <w:lang w:val="tr-TR" w:eastAsia="zh-TW"/>
        </w:rPr>
        <w:t>·</w:t>
      </w:r>
      <w:r>
        <w:rPr>
          <w:lang w:val="tr-TR"/>
        </w:rPr>
        <w:t>帖木儿（</w:t>
      </w:r>
      <w:r>
        <w:rPr>
          <w:lang w:val="tr-TR"/>
        </w:rPr>
        <w:t>Mengge Temür</w:t>
      </w:r>
      <w:r>
        <w:rPr>
          <w:lang w:val="tr-TR"/>
        </w:rPr>
        <w:t>）也死了。</w:t>
      </w:r>
      <w:r>
        <w:t>而马木鲁乞方面的情报称，他是被阿剌丁</w:t>
      </w:r>
      <w:r>
        <w:t>·</w:t>
      </w:r>
      <w:r>
        <w:t>阿塔</w:t>
      </w:r>
      <w:r>
        <w:t>·</w:t>
      </w:r>
      <w:r>
        <w:t>灭里下毒毒死的。值得注意的是，本来因事系狱的阿剌丁在阿合马汗即位后很快就被释放了。参考《史集》，第三卷，</w:t>
      </w:r>
      <w:r>
        <w:t>159</w:t>
      </w:r>
      <w:r>
        <w:t>页；</w:t>
      </w:r>
      <w:r>
        <w:t>165</w:t>
      </w:r>
      <w:r>
        <w:t>页，阿拉伯史料的记载则参看多桑（</w:t>
      </w:r>
      <w:r>
        <w:t xml:space="preserve">Constantin </w:t>
      </w:r>
      <w:proofErr w:type="spellStart"/>
      <w:r>
        <w:t>d’Ohsson</w:t>
      </w:r>
      <w:proofErr w:type="spellEnd"/>
      <w:r>
        <w:t>）：《多桑蒙古史》，冯承钧译，北京：中华书局，</w:t>
      </w:r>
      <w:r>
        <w:t>2004</w:t>
      </w:r>
      <w:r>
        <w:t>年，下册，</w:t>
      </w:r>
      <w:r>
        <w:rPr>
          <w:lang w:val="fr-FR"/>
        </w:rPr>
        <w:t>第</w:t>
      </w:r>
      <w:r>
        <w:t>620</w:t>
      </w:r>
      <w:r>
        <w:t>页，引诺外利书。</w:t>
      </w:r>
    </w:p>
  </w:footnote>
  <w:footnote w:id="161">
    <w:p w14:paraId="2C4376D8" w14:textId="77777777" w:rsidR="00363007" w:rsidRDefault="00000000">
      <w:pPr>
        <w:pStyle w:val="ab"/>
        <w:jc w:val="both"/>
        <w:rPr>
          <w:lang w:eastAsia="zh-TW"/>
        </w:rPr>
      </w:pPr>
      <w:r>
        <w:rPr>
          <w:rStyle w:val="af0"/>
        </w:rPr>
        <w:footnoteRef/>
      </w:r>
      <w:r>
        <w:t xml:space="preserve"> </w:t>
      </w:r>
      <w:r>
        <w:t>其实只要肯稍事忍耐，暂时落败的幼子也有可能在下一轮汗位选举时，以叔父的身份从更年幼的皇子手中夺取汗权。它最早可以从匈奴人以</w:t>
      </w:r>
      <w:r>
        <w:t>“</w:t>
      </w:r>
      <w:proofErr w:type="gramStart"/>
      <w:r>
        <w:t>叔侄相继</w:t>
      </w:r>
      <w:r>
        <w:t>”</w:t>
      </w:r>
      <w:r>
        <w:t>的方式选举单于的传统中被观察到</w:t>
      </w:r>
      <w:proofErr w:type="gramEnd"/>
      <w:r>
        <w:t>，并几乎成为游牧帝国中频繁上演的剧目。在蒙古帝国中，最合适的例子就是斡赤斤曾在窝阔台死后，作出率军</w:t>
      </w:r>
      <w:r>
        <w:t>“</w:t>
      </w:r>
      <w:r>
        <w:t>逼宫</w:t>
      </w:r>
      <w:r>
        <w:t>”</w:t>
      </w:r>
      <w:r>
        <w:t>夺位之举。</w:t>
      </w:r>
    </w:p>
  </w:footnote>
  <w:footnote w:id="162">
    <w:p w14:paraId="33330A18" w14:textId="77777777" w:rsidR="00363007" w:rsidRDefault="00000000">
      <w:pPr>
        <w:pStyle w:val="ab"/>
        <w:jc w:val="both"/>
      </w:pPr>
      <w:r>
        <w:rPr>
          <w:rStyle w:val="af0"/>
        </w:rPr>
        <w:footnoteRef/>
      </w:r>
      <w:r>
        <w:t xml:space="preserve"> </w:t>
      </w:r>
      <w:r>
        <w:rPr>
          <w:lang w:val="tr-TR"/>
        </w:rPr>
        <w:t>Peter Jackson,</w:t>
      </w:r>
      <w:r>
        <w:t xml:space="preserve"> “The Dissolution of the Mongol Empire”, </w:t>
      </w:r>
      <w:r>
        <w:rPr>
          <w:i/>
          <w:iCs/>
        </w:rPr>
        <w:t>Central Asia Journal</w:t>
      </w:r>
      <w:r>
        <w:t xml:space="preserve">, vol.22, </w:t>
      </w:r>
      <w:proofErr w:type="spellStart"/>
      <w:r>
        <w:t>Weisbaden</w:t>
      </w:r>
      <w:proofErr w:type="spellEnd"/>
      <w:r>
        <w:t>, 1978, pp.193-195.</w:t>
      </w:r>
    </w:p>
  </w:footnote>
  <w:footnote w:id="163">
    <w:p w14:paraId="48171B73" w14:textId="77777777" w:rsidR="00363007" w:rsidRDefault="00000000">
      <w:pPr>
        <w:pStyle w:val="ab"/>
        <w:jc w:val="both"/>
        <w:rPr>
          <w:lang w:val="tr-TR"/>
        </w:rPr>
      </w:pPr>
      <w:r>
        <w:rPr>
          <w:rStyle w:val="af0"/>
        </w:rPr>
        <w:footnoteRef/>
      </w:r>
      <w:r>
        <w:t xml:space="preserve"> </w:t>
      </w:r>
      <w:r>
        <w:t>虽然《史集</w:t>
      </w:r>
      <w:r>
        <w:t>·</w:t>
      </w:r>
      <w:r>
        <w:t>窝阔台本纪》中没有提到其改称</w:t>
      </w:r>
      <w:r>
        <w:t>“</w:t>
      </w:r>
      <w:r>
        <w:t>合罕</w:t>
      </w:r>
      <w:r>
        <w:t>”</w:t>
      </w:r>
      <w:r>
        <w:t>一事，但《世界征服者史》则记载道，在窝阔台举行即位仪式的同时，人们就</w:t>
      </w:r>
      <w:r>
        <w:t>“</w:t>
      </w:r>
      <w:r>
        <w:t>按习惯尊称他为合罕</w:t>
      </w:r>
      <w:r>
        <w:t>”</w:t>
      </w:r>
      <w:r>
        <w:t>，上册，</w:t>
      </w:r>
      <w:r>
        <w:t>205</w:t>
      </w:r>
      <w:r>
        <w:t>页。</w:t>
      </w:r>
      <w:r>
        <w:rPr>
          <w:i/>
          <w:iCs/>
          <w:szCs w:val="21"/>
          <w:lang w:val="tr-TR"/>
        </w:rPr>
        <w:t>Majma’ al-ansāb</w:t>
      </w:r>
      <w:r>
        <w:rPr>
          <w:szCs w:val="21"/>
          <w:lang w:val="tr-TR"/>
        </w:rPr>
        <w:t>,</w:t>
      </w:r>
      <w:r>
        <w:t>也把他登汗位和改称</w:t>
      </w:r>
      <w:r>
        <w:t>“</w:t>
      </w:r>
      <w:r>
        <w:t>合罕</w:t>
      </w:r>
      <w:r>
        <w:t>”</w:t>
      </w:r>
      <w:r>
        <w:t>系于同时。（</w:t>
      </w:r>
      <w:proofErr w:type="spellStart"/>
      <w:r>
        <w:rPr>
          <w:i/>
          <w:iCs/>
        </w:rPr>
        <w:t>va</w:t>
      </w:r>
      <w:proofErr w:type="spellEnd"/>
      <w:r>
        <w:rPr>
          <w:i/>
          <w:iCs/>
        </w:rPr>
        <w:t xml:space="preserve"> ū </w:t>
      </w:r>
      <w:proofErr w:type="spellStart"/>
      <w:r>
        <w:rPr>
          <w:i/>
          <w:iCs/>
        </w:rPr>
        <w:t>rā</w:t>
      </w:r>
      <w:proofErr w:type="spellEnd"/>
      <w:r>
        <w:rPr>
          <w:i/>
          <w:iCs/>
        </w:rPr>
        <w:t xml:space="preserve"> takht-</w:t>
      </w:r>
      <w:proofErr w:type="spellStart"/>
      <w:r>
        <w:rPr>
          <w:i/>
          <w:iCs/>
        </w:rPr>
        <w:t>i</w:t>
      </w:r>
      <w:proofErr w:type="spellEnd"/>
      <w:r>
        <w:rPr>
          <w:i/>
          <w:iCs/>
        </w:rPr>
        <w:t xml:space="preserve"> </w:t>
      </w:r>
      <w:proofErr w:type="spellStart"/>
      <w:r>
        <w:rPr>
          <w:i/>
          <w:iCs/>
        </w:rPr>
        <w:t>khān’ī</w:t>
      </w:r>
      <w:proofErr w:type="spellEnd"/>
      <w:r>
        <w:rPr>
          <w:i/>
          <w:iCs/>
        </w:rPr>
        <w:t xml:space="preserve"> </w:t>
      </w:r>
      <w:proofErr w:type="spellStart"/>
      <w:r>
        <w:rPr>
          <w:i/>
          <w:iCs/>
        </w:rPr>
        <w:t>nishānad</w:t>
      </w:r>
      <w:proofErr w:type="spellEnd"/>
      <w:r>
        <w:rPr>
          <w:i/>
          <w:iCs/>
        </w:rPr>
        <w:t xml:space="preserve">-and </w:t>
      </w:r>
      <w:proofErr w:type="spellStart"/>
      <w:r>
        <w:rPr>
          <w:i/>
          <w:iCs/>
        </w:rPr>
        <w:t>va</w:t>
      </w:r>
      <w:proofErr w:type="spellEnd"/>
      <w:r>
        <w:rPr>
          <w:i/>
          <w:iCs/>
        </w:rPr>
        <w:t xml:space="preserve"> ū </w:t>
      </w:r>
      <w:proofErr w:type="spellStart"/>
      <w:r>
        <w:rPr>
          <w:i/>
          <w:iCs/>
        </w:rPr>
        <w:t>rā</w:t>
      </w:r>
      <w:proofErr w:type="spellEnd"/>
      <w:r>
        <w:rPr>
          <w:i/>
          <w:iCs/>
        </w:rPr>
        <w:t xml:space="preserve"> </w:t>
      </w:r>
      <w:proofErr w:type="spellStart"/>
      <w:r>
        <w:rPr>
          <w:i/>
          <w:iCs/>
        </w:rPr>
        <w:t>Qā’ān</w:t>
      </w:r>
      <w:proofErr w:type="spellEnd"/>
      <w:r>
        <w:rPr>
          <w:i/>
          <w:iCs/>
        </w:rPr>
        <w:t xml:space="preserve"> </w:t>
      </w:r>
      <w:proofErr w:type="spellStart"/>
      <w:r>
        <w:rPr>
          <w:i/>
          <w:iCs/>
        </w:rPr>
        <w:t>khvānd</w:t>
      </w:r>
      <w:proofErr w:type="spellEnd"/>
      <w:r>
        <w:rPr>
          <w:i/>
          <w:iCs/>
        </w:rPr>
        <w:t>-and</w:t>
      </w:r>
      <w:r>
        <w:t>）</w:t>
      </w:r>
      <w:r>
        <w:t xml:space="preserve">, p.349. </w:t>
      </w:r>
      <w:r>
        <w:t>同样的记载还见于</w:t>
      </w:r>
      <w:proofErr w:type="spellStart"/>
      <w:r>
        <w:t>Aḥmad</w:t>
      </w:r>
      <w:proofErr w:type="spellEnd"/>
      <w:r>
        <w:t xml:space="preserve"> b. </w:t>
      </w:r>
      <w:proofErr w:type="spellStart"/>
      <w:r>
        <w:t>Muḥammad</w:t>
      </w:r>
      <w:proofErr w:type="spellEnd"/>
      <w:r>
        <w:t xml:space="preserve"> </w:t>
      </w:r>
      <w:proofErr w:type="spellStart"/>
      <w:r>
        <w:t>Gaffārī</w:t>
      </w:r>
      <w:proofErr w:type="spellEnd"/>
      <w:r>
        <w:t xml:space="preserve"> </w:t>
      </w:r>
      <w:proofErr w:type="spellStart"/>
      <w:r>
        <w:t>Kāshānī</w:t>
      </w:r>
      <w:proofErr w:type="spellEnd"/>
      <w:r>
        <w:t xml:space="preserve">, </w:t>
      </w:r>
      <w:proofErr w:type="spellStart"/>
      <w:r>
        <w:rPr>
          <w:i/>
          <w:iCs/>
        </w:rPr>
        <w:t>Tārīkh-i</w:t>
      </w:r>
      <w:proofErr w:type="spellEnd"/>
      <w:r>
        <w:rPr>
          <w:i/>
          <w:iCs/>
        </w:rPr>
        <w:t xml:space="preserve"> </w:t>
      </w:r>
      <w:proofErr w:type="spellStart"/>
      <w:r>
        <w:rPr>
          <w:i/>
          <w:iCs/>
        </w:rPr>
        <w:t>nagāristān</w:t>
      </w:r>
      <w:proofErr w:type="spellEnd"/>
      <w:r>
        <w:t xml:space="preserve">, Tehran: </w:t>
      </w:r>
      <w:proofErr w:type="spellStart"/>
      <w:r>
        <w:t>Ḥāfiz</w:t>
      </w:r>
      <w:proofErr w:type="spellEnd"/>
      <w:r>
        <w:t>, 1961, p.227. “</w:t>
      </w:r>
      <w:r>
        <w:t>窝阔台登临汗位，并启用合罕尊号</w:t>
      </w:r>
      <w:proofErr w:type="gramStart"/>
      <w:r>
        <w:t>。</w:t>
      </w:r>
      <w:r>
        <w:t>”</w:t>
      </w:r>
      <w:r>
        <w:rPr>
          <w:lang w:val="tr-TR"/>
        </w:rPr>
        <w:t>（</w:t>
      </w:r>
      <w:proofErr w:type="gramEnd"/>
      <w:r>
        <w:rPr>
          <w:rFonts w:eastAsia="MS Mincho"/>
          <w:i/>
          <w:iCs/>
          <w:lang w:val="tr-TR"/>
        </w:rPr>
        <w:t>Ū</w:t>
      </w:r>
      <w:r>
        <w:rPr>
          <w:i/>
          <w:iCs/>
          <w:lang w:val="tr-TR"/>
        </w:rPr>
        <w:t xml:space="preserve">gadāy rā bar sarīr-i </w:t>
      </w:r>
      <w:proofErr w:type="spellStart"/>
      <w:r>
        <w:rPr>
          <w:i/>
          <w:iCs/>
        </w:rPr>
        <w:t>khān’ī</w:t>
      </w:r>
      <w:proofErr w:type="spellEnd"/>
      <w:r>
        <w:rPr>
          <w:i/>
          <w:iCs/>
        </w:rPr>
        <w:t xml:space="preserve"> </w:t>
      </w:r>
      <w:proofErr w:type="spellStart"/>
      <w:r>
        <w:rPr>
          <w:i/>
          <w:iCs/>
        </w:rPr>
        <w:t>nišānd</w:t>
      </w:r>
      <w:proofErr w:type="spellEnd"/>
      <w:r>
        <w:rPr>
          <w:i/>
          <w:iCs/>
        </w:rPr>
        <w:t xml:space="preserve">-and </w:t>
      </w:r>
      <w:proofErr w:type="spellStart"/>
      <w:r>
        <w:rPr>
          <w:i/>
          <w:iCs/>
        </w:rPr>
        <w:t>va</w:t>
      </w:r>
      <w:proofErr w:type="spellEnd"/>
      <w:r>
        <w:rPr>
          <w:i/>
          <w:iCs/>
        </w:rPr>
        <w:t xml:space="preserve"> </w:t>
      </w:r>
      <w:proofErr w:type="spellStart"/>
      <w:r>
        <w:rPr>
          <w:i/>
          <w:iCs/>
        </w:rPr>
        <w:t>laqāb</w:t>
      </w:r>
      <w:proofErr w:type="spellEnd"/>
      <w:r>
        <w:rPr>
          <w:i/>
          <w:iCs/>
        </w:rPr>
        <w:t xml:space="preserve"> </w:t>
      </w:r>
      <w:proofErr w:type="spellStart"/>
      <w:r>
        <w:rPr>
          <w:i/>
          <w:iCs/>
        </w:rPr>
        <w:t>Qā’ān</w:t>
      </w:r>
      <w:proofErr w:type="spellEnd"/>
      <w:r>
        <w:rPr>
          <w:i/>
          <w:iCs/>
        </w:rPr>
        <w:t xml:space="preserve"> </w:t>
      </w:r>
      <w:proofErr w:type="spellStart"/>
      <w:r>
        <w:rPr>
          <w:i/>
          <w:iCs/>
        </w:rPr>
        <w:t>nihād</w:t>
      </w:r>
      <w:proofErr w:type="spellEnd"/>
      <w:r>
        <w:rPr>
          <w:i/>
          <w:iCs/>
        </w:rPr>
        <w:t>-and.</w:t>
      </w:r>
      <w:r>
        <w:rPr>
          <w:lang w:val="tr-TR"/>
        </w:rPr>
        <w:t>）</w:t>
      </w:r>
      <w:r>
        <w:t>而这似乎也可以《元朝秘史》，第</w:t>
      </w:r>
      <w:r>
        <w:t>270</w:t>
      </w:r>
      <w:r>
        <w:t>节：</w:t>
      </w:r>
      <w:r>
        <w:t>“</w:t>
      </w:r>
      <w:r>
        <w:t>窝阔歹合罕自己罕被立着</w:t>
      </w:r>
      <w:r>
        <w:t>”</w:t>
      </w:r>
      <w:r>
        <w:t>的记载相对应。虽然姚大力认为当日窝阔台的正式名份仍然叫做</w:t>
      </w:r>
      <w:r>
        <w:t>“</w:t>
      </w:r>
      <w:r>
        <w:t>罕</w:t>
      </w:r>
      <w:r>
        <w:t>”</w:t>
      </w:r>
      <w:r>
        <w:t>，而《秘史》中之</w:t>
      </w:r>
      <w:r>
        <w:t>“</w:t>
      </w:r>
      <w:r>
        <w:t>合罕</w:t>
      </w:r>
      <w:r>
        <w:t>”</w:t>
      </w:r>
      <w:r>
        <w:t>则出于后人之改写，见《</w:t>
      </w:r>
      <w:r>
        <w:t>“</w:t>
      </w:r>
      <w:r>
        <w:t>成吉思汗</w:t>
      </w:r>
      <w:r>
        <w:t>”</w:t>
      </w:r>
      <w:r>
        <w:t>还是</w:t>
      </w:r>
      <w:r>
        <w:t>“</w:t>
      </w:r>
      <w:r>
        <w:t>成吉思合罕</w:t>
      </w:r>
      <w:r>
        <w:t>”</w:t>
      </w:r>
      <w:r>
        <w:t>？：兼论〈元朝秘史〉的成书年代问题》，载《北方民族史十论》，</w:t>
      </w:r>
      <w:r>
        <w:rPr>
          <w:lang w:val="fr-FR"/>
        </w:rPr>
        <w:t>第</w:t>
      </w:r>
      <w:r>
        <w:t>208</w:t>
      </w:r>
      <w:r>
        <w:t>页。但我认为早在蒙古时代之前的突厥人政权中，</w:t>
      </w:r>
      <w:r>
        <w:t>“</w:t>
      </w:r>
      <w:r>
        <w:t>合罕</w:t>
      </w:r>
      <w:r>
        <w:t>”</w:t>
      </w:r>
      <w:r>
        <w:t>作为特别强大的统治者，用以彰显其地位的</w:t>
      </w:r>
      <w:r>
        <w:t>“</w:t>
      </w:r>
      <w:r>
        <w:t>荣誉称号</w:t>
      </w:r>
      <w:r>
        <w:t>”</w:t>
      </w:r>
      <w:r>
        <w:t>（</w:t>
      </w:r>
      <w:proofErr w:type="spellStart"/>
      <w:r>
        <w:rPr>
          <w:i/>
          <w:iCs/>
        </w:rPr>
        <w:t>laqāb</w:t>
      </w:r>
      <w:proofErr w:type="spellEnd"/>
      <w:r>
        <w:t>），是可以与通行的</w:t>
      </w:r>
      <w:r>
        <w:t>“</w:t>
      </w:r>
      <w:r>
        <w:t>汗</w:t>
      </w:r>
      <w:r>
        <w:t>”</w:t>
      </w:r>
      <w:r>
        <w:t>号并行不悖的。这点可以参看</w:t>
      </w:r>
      <w:proofErr w:type="spellStart"/>
      <w:r>
        <w:t>Jūzjānī</w:t>
      </w:r>
      <w:proofErr w:type="spellEnd"/>
      <w:r>
        <w:t xml:space="preserve">, </w:t>
      </w:r>
      <w:proofErr w:type="spellStart"/>
      <w:r>
        <w:rPr>
          <w:i/>
          <w:iCs/>
        </w:rPr>
        <w:t>Ṭabaqāt-i</w:t>
      </w:r>
      <w:proofErr w:type="spellEnd"/>
      <w:r>
        <w:rPr>
          <w:i/>
          <w:iCs/>
        </w:rPr>
        <w:t xml:space="preserve"> </w:t>
      </w:r>
      <w:proofErr w:type="spellStart"/>
      <w:r>
        <w:rPr>
          <w:i/>
          <w:iCs/>
        </w:rPr>
        <w:t>naṣirī</w:t>
      </w:r>
      <w:proofErr w:type="spellEnd"/>
      <w:r>
        <w:t xml:space="preserve">, ed. by </w:t>
      </w:r>
      <w:proofErr w:type="spellStart"/>
      <w:r>
        <w:rPr>
          <w:sz w:val="17"/>
          <w:szCs w:val="17"/>
        </w:rPr>
        <w:t>Ḥabībī</w:t>
      </w:r>
      <w:proofErr w:type="spellEnd"/>
      <w:r>
        <w:rPr>
          <w:sz w:val="17"/>
          <w:szCs w:val="17"/>
        </w:rPr>
        <w:t>, ‘</w:t>
      </w:r>
      <w:proofErr w:type="spellStart"/>
      <w:r>
        <w:rPr>
          <w:sz w:val="17"/>
          <w:szCs w:val="17"/>
        </w:rPr>
        <w:t>Abdalḥaiy</w:t>
      </w:r>
      <w:proofErr w:type="spellEnd"/>
      <w:r>
        <w:rPr>
          <w:sz w:val="17"/>
          <w:szCs w:val="17"/>
        </w:rPr>
        <w:t xml:space="preserve">, Kabul: </w:t>
      </w:r>
      <w:proofErr w:type="spellStart"/>
      <w:r>
        <w:rPr>
          <w:sz w:val="17"/>
          <w:szCs w:val="17"/>
        </w:rPr>
        <w:t>Pūhanī</w:t>
      </w:r>
      <w:proofErr w:type="spellEnd"/>
      <w:r>
        <w:rPr>
          <w:sz w:val="17"/>
          <w:szCs w:val="17"/>
        </w:rPr>
        <w:t xml:space="preserve"> Maṭb,1343/1964, </w:t>
      </w:r>
      <w:r>
        <w:t>vol. 2, p. 47. “</w:t>
      </w:r>
      <w:r>
        <w:t>伟大的合罕，强大的兀鲁黑汗，出自著名的玉里伯里汗族</w:t>
      </w:r>
      <w:proofErr w:type="gramStart"/>
      <w:r>
        <w:t>。</w:t>
      </w:r>
      <w:r>
        <w:t>”</w:t>
      </w:r>
      <w:r>
        <w:t>（</w:t>
      </w:r>
      <w:proofErr w:type="spellStart"/>
      <w:proofErr w:type="gramEnd"/>
      <w:r>
        <w:rPr>
          <w:i/>
          <w:iCs/>
          <w:lang w:bidi="fa-IR"/>
        </w:rPr>
        <w:t>Khāqān-i</w:t>
      </w:r>
      <w:proofErr w:type="spellEnd"/>
      <w:r>
        <w:rPr>
          <w:i/>
          <w:iCs/>
          <w:lang w:bidi="fa-IR"/>
        </w:rPr>
        <w:t xml:space="preserve"> </w:t>
      </w:r>
      <w:proofErr w:type="spellStart"/>
      <w:r>
        <w:rPr>
          <w:i/>
          <w:iCs/>
        </w:rPr>
        <w:t>muʿẓam</w:t>
      </w:r>
      <w:proofErr w:type="spellEnd"/>
      <w:r>
        <w:rPr>
          <w:i/>
          <w:iCs/>
        </w:rPr>
        <w:t xml:space="preserve">, </w:t>
      </w:r>
      <w:proofErr w:type="spellStart"/>
      <w:r>
        <w:rPr>
          <w:i/>
          <w:iCs/>
        </w:rPr>
        <w:t>ulugh</w:t>
      </w:r>
      <w:proofErr w:type="spellEnd"/>
      <w:r>
        <w:rPr>
          <w:i/>
          <w:iCs/>
        </w:rPr>
        <w:t xml:space="preserve"> </w:t>
      </w:r>
      <w:proofErr w:type="spellStart"/>
      <w:r>
        <w:rPr>
          <w:i/>
          <w:iCs/>
        </w:rPr>
        <w:t>khān-i</w:t>
      </w:r>
      <w:proofErr w:type="spellEnd"/>
      <w:r>
        <w:rPr>
          <w:i/>
          <w:iCs/>
        </w:rPr>
        <w:t xml:space="preserve"> </w:t>
      </w:r>
      <w:proofErr w:type="spellStart"/>
      <w:r>
        <w:rPr>
          <w:i/>
          <w:iCs/>
        </w:rPr>
        <w:t>aʿẓam</w:t>
      </w:r>
      <w:proofErr w:type="spellEnd"/>
      <w:r>
        <w:rPr>
          <w:i/>
          <w:iCs/>
        </w:rPr>
        <w:t xml:space="preserve">, </w:t>
      </w:r>
      <w:proofErr w:type="spellStart"/>
      <w:r>
        <w:rPr>
          <w:i/>
          <w:iCs/>
        </w:rPr>
        <w:t>az</w:t>
      </w:r>
      <w:proofErr w:type="spellEnd"/>
      <w:r>
        <w:rPr>
          <w:i/>
          <w:iCs/>
        </w:rPr>
        <w:t xml:space="preserve"> </w:t>
      </w:r>
      <w:proofErr w:type="spellStart"/>
      <w:r>
        <w:rPr>
          <w:i/>
          <w:iCs/>
        </w:rPr>
        <w:t>tukhma-yi</w:t>
      </w:r>
      <w:proofErr w:type="spellEnd"/>
      <w:r>
        <w:rPr>
          <w:i/>
          <w:iCs/>
        </w:rPr>
        <w:t xml:space="preserve"> </w:t>
      </w:r>
      <w:proofErr w:type="spellStart"/>
      <w:r>
        <w:rPr>
          <w:i/>
          <w:iCs/>
        </w:rPr>
        <w:t>khān-ān</w:t>
      </w:r>
      <w:proofErr w:type="spellEnd"/>
      <w:r>
        <w:rPr>
          <w:i/>
          <w:iCs/>
        </w:rPr>
        <w:t xml:space="preserve"> </w:t>
      </w:r>
      <w:proofErr w:type="spellStart"/>
      <w:r>
        <w:rPr>
          <w:i/>
          <w:iCs/>
        </w:rPr>
        <w:t>Ölbärï</w:t>
      </w:r>
      <w:proofErr w:type="spellEnd"/>
      <w:r>
        <w:rPr>
          <w:i/>
          <w:iCs/>
        </w:rPr>
        <w:t xml:space="preserve"> </w:t>
      </w:r>
      <w:proofErr w:type="spellStart"/>
      <w:r>
        <w:rPr>
          <w:i/>
          <w:iCs/>
        </w:rPr>
        <w:t>bā</w:t>
      </w:r>
      <w:proofErr w:type="spellEnd"/>
      <w:r>
        <w:rPr>
          <w:i/>
          <w:iCs/>
        </w:rPr>
        <w:t xml:space="preserve"> </w:t>
      </w:r>
      <w:proofErr w:type="spellStart"/>
      <w:r>
        <w:rPr>
          <w:i/>
          <w:iCs/>
        </w:rPr>
        <w:t>nām</w:t>
      </w:r>
      <w:proofErr w:type="spellEnd"/>
      <w:r>
        <w:rPr>
          <w:i/>
          <w:iCs/>
        </w:rPr>
        <w:t xml:space="preserve"> </w:t>
      </w:r>
      <w:proofErr w:type="spellStart"/>
      <w:r>
        <w:rPr>
          <w:i/>
          <w:iCs/>
        </w:rPr>
        <w:t>būd</w:t>
      </w:r>
      <w:proofErr w:type="spellEnd"/>
      <w:r>
        <w:rPr>
          <w:i/>
          <w:iCs/>
        </w:rPr>
        <w:t>[a-and.]</w:t>
      </w:r>
      <w:r>
        <w:t>）其中，</w:t>
      </w:r>
      <w:r>
        <w:t>“</w:t>
      </w:r>
      <w:r>
        <w:t>伟大的合罕</w:t>
      </w:r>
      <w:r>
        <w:t>”</w:t>
      </w:r>
      <w:r>
        <w:t>是他本人汗号之外附加的称号，也并未由其子世袭。</w:t>
      </w:r>
    </w:p>
  </w:footnote>
  <w:footnote w:id="164">
    <w:p w14:paraId="3984F7B9" w14:textId="77777777" w:rsidR="00363007" w:rsidRDefault="00000000">
      <w:pPr>
        <w:pStyle w:val="ab"/>
        <w:jc w:val="both"/>
        <w:rPr>
          <w:lang w:eastAsia="zh-TW"/>
        </w:rPr>
      </w:pPr>
      <w:r>
        <w:rPr>
          <w:rStyle w:val="af0"/>
        </w:rPr>
        <w:footnoteRef/>
      </w:r>
      <w:r>
        <w:rPr>
          <w:lang w:val="tr-TR"/>
        </w:rPr>
        <w:t xml:space="preserve"> </w:t>
      </w:r>
      <w:r>
        <w:rPr>
          <w:rFonts w:hAnsi="SimSun" w:hint="eastAsia"/>
          <w:lang w:val="tr-TR"/>
        </w:rPr>
        <w:t>《元史》卷一四六《耶律楚材传》：</w:t>
      </w:r>
      <w:r>
        <w:rPr>
          <w:lang w:val="tr-TR"/>
        </w:rPr>
        <w:t>“</w:t>
      </w:r>
      <w:r>
        <w:rPr>
          <w:rStyle w:val="body1"/>
          <w:rFonts w:hint="default"/>
          <w:lang w:val="tr-TR"/>
        </w:rPr>
        <w:t>乃告亲王察合台曰：</w:t>
      </w:r>
      <w:r>
        <w:rPr>
          <w:rStyle w:val="body1"/>
          <w:rFonts w:hint="default"/>
          <w:lang w:val="tr-TR" w:eastAsia="zh-TW"/>
        </w:rPr>
        <w:t>“</w:t>
      </w:r>
      <w:r>
        <w:rPr>
          <w:rStyle w:val="body1"/>
          <w:rFonts w:hint="default"/>
          <w:lang w:val="tr-TR"/>
        </w:rPr>
        <w:t>王虽兄，位则臣也，礼当拜。</w:t>
      </w:r>
      <w:r>
        <w:rPr>
          <w:rStyle w:val="body1"/>
          <w:rFonts w:hint="default"/>
        </w:rPr>
        <w:t>王拜，则莫敢不拜。”王深然之。及即位，王率皇族及臣僚拜帐下。既退，王抚楚材曰：“真社稷臣也。”国朝尊属有拜礼自此始。</w:t>
      </w:r>
      <w:r>
        <w:t>”3457</w:t>
      </w:r>
      <w:r>
        <w:rPr>
          <w:rFonts w:hint="eastAsia"/>
        </w:rPr>
        <w:t>页。</w:t>
      </w:r>
      <w:r>
        <w:rPr>
          <w:rFonts w:hAnsi="SimSun" w:hint="eastAsia"/>
        </w:rPr>
        <w:t>又，</w:t>
      </w:r>
      <w:r>
        <w:rPr>
          <w:rFonts w:hAnsi="SimSun" w:hint="eastAsia"/>
          <w:szCs w:val="21"/>
        </w:rPr>
        <w:t>《南村辍耕录》卷</w:t>
      </w:r>
      <w:r>
        <w:rPr>
          <w:rFonts w:hAnsi="SimSun" w:hint="eastAsia"/>
          <w:szCs w:val="21"/>
          <w:lang w:val="fr-FR"/>
        </w:rPr>
        <w:t>一</w:t>
      </w:r>
      <w:r>
        <w:rPr>
          <w:rFonts w:hAnsi="SimSun" w:hint="eastAsia"/>
          <w:szCs w:val="21"/>
        </w:rPr>
        <w:t>《朝仪》</w:t>
      </w:r>
      <w:proofErr w:type="gramStart"/>
      <w:r>
        <w:rPr>
          <w:rFonts w:hAnsi="SimSun" w:hint="eastAsia"/>
          <w:szCs w:val="21"/>
          <w:lang w:val="fr-FR"/>
        </w:rPr>
        <w:t>：</w:t>
      </w:r>
      <w:r>
        <w:rPr>
          <w:szCs w:val="21"/>
          <w:lang w:val="fr-FR" w:eastAsia="zh-TW"/>
        </w:rPr>
        <w:t>“</w:t>
      </w:r>
      <w:proofErr w:type="gramEnd"/>
      <w:r>
        <w:rPr>
          <w:rFonts w:hAnsi="SimSun" w:hint="eastAsia"/>
          <w:szCs w:val="21"/>
        </w:rPr>
        <w:t>尊长之有拜礼</w:t>
      </w:r>
      <w:r>
        <w:rPr>
          <w:rFonts w:hAnsi="SimSun" w:hint="eastAsia"/>
          <w:szCs w:val="21"/>
          <w:lang w:val="fr-FR"/>
        </w:rPr>
        <w:t>，</w:t>
      </w:r>
      <w:r>
        <w:rPr>
          <w:rFonts w:hAnsi="SimSun" w:hint="eastAsia"/>
          <w:szCs w:val="21"/>
        </w:rPr>
        <w:t>盖自此始。</w:t>
      </w:r>
      <w:r>
        <w:rPr>
          <w:szCs w:val="21"/>
        </w:rPr>
        <w:t>”17</w:t>
      </w:r>
      <w:r>
        <w:rPr>
          <w:rFonts w:hint="eastAsia"/>
          <w:szCs w:val="21"/>
        </w:rPr>
        <w:t>页。</w:t>
      </w:r>
    </w:p>
  </w:footnote>
  <w:footnote w:id="165">
    <w:p w14:paraId="3D205218" w14:textId="77777777" w:rsidR="00363007" w:rsidRDefault="00000000">
      <w:pPr>
        <w:pStyle w:val="ab"/>
        <w:jc w:val="both"/>
        <w:rPr>
          <w:lang w:eastAsia="zh-TW"/>
        </w:rPr>
      </w:pPr>
      <w:r>
        <w:rPr>
          <w:rStyle w:val="af0"/>
        </w:rPr>
        <w:footnoteRef/>
      </w:r>
      <w:r>
        <w:t xml:space="preserve"> </w:t>
      </w:r>
      <w:r>
        <w:rPr>
          <w:rFonts w:hAnsi="SimSun" w:hint="eastAsia"/>
        </w:rPr>
        <w:t>陈得芝《元岭北行省建置考（</w:t>
      </w:r>
      <w:r>
        <w:rPr>
          <w:rFonts w:hAnsi="SimSun" w:hint="eastAsia"/>
        </w:rPr>
        <w:t>上）》，</w:t>
      </w:r>
      <w:r>
        <w:t>127</w:t>
      </w:r>
      <w:r>
        <w:rPr>
          <w:rFonts w:hAnsi="SimSun" w:hint="eastAsia"/>
        </w:rPr>
        <w:t>页。</w:t>
      </w:r>
    </w:p>
  </w:footnote>
  <w:footnote w:id="166">
    <w:p w14:paraId="1BFA2D0D" w14:textId="77777777" w:rsidR="00363007" w:rsidRDefault="00000000">
      <w:pPr>
        <w:pStyle w:val="ab"/>
        <w:jc w:val="both"/>
      </w:pPr>
      <w:r>
        <w:rPr>
          <w:rStyle w:val="af0"/>
        </w:rPr>
        <w:footnoteRef/>
      </w:r>
      <w:r>
        <w:t xml:space="preserve"> </w:t>
      </w:r>
      <w:proofErr w:type="spellStart"/>
      <w:r>
        <w:rPr>
          <w:vertAlign w:val="superscript"/>
        </w:rPr>
        <w:t>ʿ</w:t>
      </w:r>
      <w:r>
        <w:t>Ata</w:t>
      </w:r>
      <w:proofErr w:type="spellEnd"/>
      <w:r>
        <w:t xml:space="preserve"> Malik </w:t>
      </w:r>
      <w:proofErr w:type="spellStart"/>
      <w:r>
        <w:t>Juvaynī</w:t>
      </w:r>
      <w:proofErr w:type="spellEnd"/>
      <w:r>
        <w:t xml:space="preserve">, trans. by J. A. Boyle, </w:t>
      </w:r>
      <w:r>
        <w:rPr>
          <w:i/>
          <w:iCs/>
        </w:rPr>
        <w:t>The History of the World-Conqueror</w:t>
      </w:r>
      <w:r>
        <w:t xml:space="preserve">, Manchester: University of Manchester Press, </w:t>
      </w:r>
      <w:proofErr w:type="gramStart"/>
      <w:r>
        <w:t>1958 ,</w:t>
      </w:r>
      <w:proofErr w:type="gramEnd"/>
      <w:r>
        <w:t xml:space="preserve"> p. 43;</w:t>
      </w:r>
      <w:r>
        <w:rPr>
          <w:rFonts w:hAnsi="SimSun" w:hint="eastAsia"/>
        </w:rPr>
        <w:t>《世界征服者史》，上册，第</w:t>
      </w:r>
      <w:r>
        <w:t>43</w:t>
      </w:r>
      <w:r>
        <w:rPr>
          <w:rFonts w:hAnsi="SimSun" w:hint="eastAsia"/>
        </w:rPr>
        <w:t>页。</w:t>
      </w:r>
    </w:p>
  </w:footnote>
  <w:footnote w:id="167">
    <w:p w14:paraId="679F0664" w14:textId="77777777" w:rsidR="00363007" w:rsidRDefault="00000000">
      <w:pPr>
        <w:pStyle w:val="ab"/>
        <w:jc w:val="both"/>
      </w:pPr>
      <w:r>
        <w:rPr>
          <w:rStyle w:val="af0"/>
        </w:rPr>
        <w:footnoteRef/>
      </w:r>
      <w:r>
        <w:t xml:space="preserve"> </w:t>
      </w:r>
      <w:r>
        <w:rPr>
          <w:i/>
          <w:iCs/>
        </w:rPr>
        <w:t>The History of the World-</w:t>
      </w:r>
      <w:proofErr w:type="gramStart"/>
      <w:r>
        <w:rPr>
          <w:i/>
          <w:iCs/>
        </w:rPr>
        <w:t>Conqueror</w:t>
      </w:r>
      <w:r>
        <w:t>,p.</w:t>
      </w:r>
      <w:proofErr w:type="gramEnd"/>
      <w:r>
        <w:t>43;</w:t>
      </w:r>
      <w:r>
        <w:rPr>
          <w:rFonts w:hAnsi="SimSun" w:hint="eastAsia"/>
        </w:rPr>
        <w:t>《世界征服者史》，上册，页</w:t>
      </w:r>
      <w:r>
        <w:t>45</w:t>
      </w:r>
      <w:r>
        <w:rPr>
          <w:rFonts w:hAnsi="SimSun" w:hint="eastAsia"/>
        </w:rPr>
        <w:t>。</w:t>
      </w:r>
    </w:p>
  </w:footnote>
  <w:footnote w:id="168">
    <w:p w14:paraId="5AC50CC8" w14:textId="77777777" w:rsidR="00363007" w:rsidRDefault="00000000">
      <w:pPr>
        <w:pStyle w:val="ab"/>
        <w:jc w:val="both"/>
        <w:rPr>
          <w:lang w:eastAsia="zh-TW"/>
        </w:rPr>
      </w:pPr>
      <w:r>
        <w:rPr>
          <w:rStyle w:val="af0"/>
        </w:rPr>
        <w:footnoteRef/>
      </w:r>
      <w:r>
        <w:t xml:space="preserve"> </w:t>
      </w:r>
      <w:r>
        <w:rPr>
          <w:rFonts w:hAnsi="SimSun" w:hint="eastAsia"/>
        </w:rPr>
        <w:t>原文作</w:t>
      </w:r>
      <w:r>
        <w:t>“?</w:t>
      </w:r>
      <w:proofErr w:type="spellStart"/>
      <w:r>
        <w:t>ḥaqīqat</w:t>
      </w:r>
      <w:proofErr w:type="spellEnd"/>
      <w:r>
        <w:t>”</w:t>
      </w:r>
      <w:r>
        <w:rPr>
          <w:rFonts w:hAnsi="SimSun" w:hint="eastAsia"/>
        </w:rPr>
        <w:t>，首字母缺音点。根据上下文当为</w:t>
      </w:r>
      <w:r>
        <w:t>“</w:t>
      </w:r>
      <w:proofErr w:type="spellStart"/>
      <w:proofErr w:type="gramStart"/>
      <w:r>
        <w:t>ḥaqīqat</w:t>
      </w:r>
      <w:proofErr w:type="spellEnd"/>
      <w:r>
        <w:t>”</w:t>
      </w:r>
      <w:r>
        <w:rPr>
          <w:rFonts w:hAnsi="SimSun" w:hint="eastAsia"/>
        </w:rPr>
        <w:t>之误</w:t>
      </w:r>
      <w:proofErr w:type="gramEnd"/>
      <w:r>
        <w:rPr>
          <w:rFonts w:hAnsi="SimSun" w:hint="eastAsia"/>
        </w:rPr>
        <w:t>，意为</w:t>
      </w:r>
      <w:r>
        <w:t>“</w:t>
      </w:r>
      <w:r>
        <w:rPr>
          <w:rFonts w:hAnsi="SimSun" w:hint="eastAsia"/>
        </w:rPr>
        <w:t>确实、事实</w:t>
      </w:r>
      <w:r>
        <w:t>”</w:t>
      </w:r>
      <w:r>
        <w:rPr>
          <w:rFonts w:hAnsi="SimSun" w:hint="eastAsia"/>
        </w:rPr>
        <w:t>（</w:t>
      </w:r>
      <w:r>
        <w:t>true, certain</w:t>
      </w:r>
      <w:r>
        <w:rPr>
          <w:rFonts w:hAnsi="SimSun" w:hint="eastAsia"/>
        </w:rPr>
        <w:t>）。</w:t>
      </w:r>
    </w:p>
  </w:footnote>
  <w:footnote w:id="169">
    <w:p w14:paraId="5488486B" w14:textId="77777777" w:rsidR="00363007" w:rsidRDefault="00000000">
      <w:pPr>
        <w:pStyle w:val="ab"/>
        <w:jc w:val="both"/>
        <w:rPr>
          <w:lang w:eastAsia="zh-TW"/>
        </w:rPr>
      </w:pPr>
      <w:r>
        <w:rPr>
          <w:rStyle w:val="af0"/>
        </w:rPr>
        <w:footnoteRef/>
      </w:r>
      <w:r>
        <w:t xml:space="preserve"> </w:t>
      </w:r>
      <w:proofErr w:type="spellStart"/>
      <w:r>
        <w:t>Juwaynī</w:t>
      </w:r>
      <w:proofErr w:type="spellEnd"/>
      <w:r>
        <w:t>/</w:t>
      </w:r>
      <w:proofErr w:type="spellStart"/>
      <w:r>
        <w:t>Qazwīnī</w:t>
      </w:r>
      <w:proofErr w:type="spellEnd"/>
      <w:r>
        <w:t xml:space="preserve">, </w:t>
      </w:r>
      <w:proofErr w:type="spellStart"/>
      <w:r>
        <w:rPr>
          <w:i/>
          <w:iCs/>
        </w:rPr>
        <w:t>Tārī</w:t>
      </w:r>
      <w:r>
        <w:rPr>
          <w:i/>
          <w:iCs/>
          <w:u w:val="single"/>
        </w:rPr>
        <w:t>kh</w:t>
      </w:r>
      <w:r>
        <w:rPr>
          <w:i/>
          <w:iCs/>
        </w:rPr>
        <w:t>-i</w:t>
      </w:r>
      <w:proofErr w:type="spellEnd"/>
      <w:r>
        <w:rPr>
          <w:i/>
          <w:iCs/>
        </w:rPr>
        <w:t xml:space="preserve"> </w:t>
      </w:r>
      <w:proofErr w:type="spellStart"/>
      <w:r>
        <w:rPr>
          <w:i/>
          <w:iCs/>
        </w:rPr>
        <w:t>Jahāngūšā’ī</w:t>
      </w:r>
      <w:proofErr w:type="spellEnd"/>
      <w:r>
        <w:t>, Jeld.1, p</w:t>
      </w:r>
      <w:r>
        <w:rPr>
          <w:lang w:bidi="fa-IR"/>
        </w:rPr>
        <w:t>.32.</w:t>
      </w:r>
      <w:r>
        <w:rPr>
          <w:rFonts w:hAnsi="SimSun" w:hint="eastAsia"/>
        </w:rPr>
        <w:t>此句据波斯文原文直译，凡与汉译本不同之处皆用</w:t>
      </w:r>
      <w:r>
        <w:rPr>
          <w:rFonts w:hAnsi="SimSun" w:hint="eastAsia"/>
          <w:b/>
          <w:bCs/>
        </w:rPr>
        <w:t>黑体</w:t>
      </w:r>
      <w:r>
        <w:rPr>
          <w:rFonts w:hAnsi="SimSun" w:hint="eastAsia"/>
        </w:rPr>
        <w:t>标示。</w:t>
      </w:r>
      <w:r>
        <w:t>.</w:t>
      </w:r>
    </w:p>
  </w:footnote>
  <w:footnote w:id="170">
    <w:p w14:paraId="0B4F2311" w14:textId="77777777" w:rsidR="00363007" w:rsidRDefault="00000000">
      <w:pPr>
        <w:pStyle w:val="ab"/>
        <w:jc w:val="both"/>
      </w:pPr>
      <w:r>
        <w:rPr>
          <w:rStyle w:val="af0"/>
        </w:rPr>
        <w:footnoteRef/>
      </w:r>
      <w:r>
        <w:t xml:space="preserve"> </w:t>
      </w:r>
      <w:r>
        <w:rPr>
          <w:rFonts w:hAnsi="SimSun" w:hint="eastAsia"/>
        </w:rPr>
        <w:t>关于此句句义中的矛盾之处，已经由</w:t>
      </w:r>
      <w:r>
        <w:t>Jackson</w:t>
      </w:r>
      <w:r>
        <w:rPr>
          <w:rFonts w:hAnsi="SimSun" w:hint="eastAsia"/>
        </w:rPr>
        <w:t>指出。他试图把最后一句中的</w:t>
      </w:r>
      <w:r>
        <w:t>“</w:t>
      </w:r>
      <w:proofErr w:type="gramStart"/>
      <w:r>
        <w:rPr>
          <w:b/>
          <w:bCs/>
        </w:rPr>
        <w:t>ū,</w:t>
      </w:r>
      <w:r>
        <w:rPr>
          <w:rFonts w:hAnsi="SimSun" w:hint="eastAsia"/>
        </w:rPr>
        <w:t>他</w:t>
      </w:r>
      <w:proofErr w:type="gramEnd"/>
      <w:r>
        <w:t>”</w:t>
      </w:r>
      <w:r>
        <w:rPr>
          <w:rFonts w:hAnsi="SimSun" w:hint="eastAsia"/>
        </w:rPr>
        <w:t>（以黑体标示）所指代的对象解释为成吉思汗本人而非窝阔台。因为如果不按此理解的话，被认为在拖雷名下的</w:t>
      </w:r>
      <w:r>
        <w:t>“</w:t>
      </w:r>
      <w:r>
        <w:rPr>
          <w:rFonts w:hAnsi="SimSun" w:hint="eastAsia"/>
        </w:rPr>
        <w:t>哈剌和林地区</w:t>
      </w:r>
      <w:r>
        <w:t>”</w:t>
      </w:r>
      <w:r>
        <w:rPr>
          <w:rFonts w:hAnsi="SimSun" w:hint="eastAsia"/>
        </w:rPr>
        <w:t>既不与叶密立、霍博邻近；在地理上也不连接。但正如下面引文所显示的，</w:t>
      </w:r>
      <w:r>
        <w:t>13-14</w:t>
      </w:r>
      <w:r>
        <w:rPr>
          <w:rFonts w:hAnsi="SimSun" w:hint="eastAsia"/>
        </w:rPr>
        <w:t>世纪的穆斯林史家在引述此句时，没有一人把</w:t>
      </w:r>
      <w:r>
        <w:t>“</w:t>
      </w:r>
      <w:r>
        <w:rPr>
          <w:b/>
          <w:bCs/>
        </w:rPr>
        <w:t>ū,</w:t>
      </w:r>
      <w:r>
        <w:rPr>
          <w:rFonts w:hAnsi="SimSun" w:hint="eastAsia"/>
        </w:rPr>
        <w:t>他</w:t>
      </w:r>
      <w:r>
        <w:t>”</w:t>
      </w:r>
      <w:r>
        <w:rPr>
          <w:rFonts w:hAnsi="SimSun" w:hint="eastAsia"/>
        </w:rPr>
        <w:t>解释成成吉思汗本人，故本文亦不相信</w:t>
      </w:r>
      <w:r>
        <w:t>Jackson</w:t>
      </w:r>
      <w:r>
        <w:rPr>
          <w:rFonts w:hAnsi="SimSun" w:hint="eastAsia"/>
        </w:rPr>
        <w:t>的说法。</w:t>
      </w:r>
      <w:r>
        <w:t xml:space="preserve">“The </w:t>
      </w:r>
      <w:proofErr w:type="spellStart"/>
      <w:r>
        <w:t>Disslotion</w:t>
      </w:r>
      <w:proofErr w:type="spellEnd"/>
      <w:r>
        <w:t xml:space="preserve"> of the Mongol Empire”, p.211, n.103.</w:t>
      </w:r>
    </w:p>
  </w:footnote>
  <w:footnote w:id="171">
    <w:p w14:paraId="7600EFC1" w14:textId="77777777" w:rsidR="00363007" w:rsidRDefault="00000000">
      <w:pPr>
        <w:pStyle w:val="ab"/>
        <w:jc w:val="both"/>
        <w:rPr>
          <w:kern w:val="0"/>
          <w:szCs w:val="21"/>
          <w:lang w:val="de-DE"/>
        </w:rPr>
      </w:pPr>
      <w:r>
        <w:rPr>
          <w:rStyle w:val="af0"/>
        </w:rPr>
        <w:footnoteRef/>
      </w:r>
      <w:r>
        <w:rPr>
          <w:lang w:val="de-DE"/>
        </w:rPr>
        <w:t xml:space="preserve"> </w:t>
      </w:r>
      <w:r>
        <w:rPr>
          <w:kern w:val="0"/>
          <w:szCs w:val="21"/>
          <w:lang w:val="de-DE"/>
        </w:rPr>
        <w:t xml:space="preserve">Ibn </w:t>
      </w:r>
      <w:proofErr w:type="spellStart"/>
      <w:r>
        <w:rPr>
          <w:kern w:val="0"/>
          <w:szCs w:val="21"/>
          <w:lang w:val="de-DE"/>
        </w:rPr>
        <w:t>Fadhl</w:t>
      </w:r>
      <w:proofErr w:type="spellEnd"/>
      <w:r>
        <w:rPr>
          <w:kern w:val="0"/>
          <w:szCs w:val="21"/>
          <w:lang w:val="de-DE"/>
        </w:rPr>
        <w:t xml:space="preserve"> Allah al-</w:t>
      </w:r>
      <w:proofErr w:type="spellStart"/>
      <w:r>
        <w:rPr>
          <w:kern w:val="0"/>
          <w:szCs w:val="21"/>
          <w:vertAlign w:val="superscript"/>
          <w:lang w:val="de-DE"/>
        </w:rPr>
        <w:t>c</w:t>
      </w:r>
      <w:r>
        <w:rPr>
          <w:kern w:val="0"/>
          <w:szCs w:val="21"/>
          <w:lang w:val="de-DE"/>
        </w:rPr>
        <w:t>Umari</w:t>
      </w:r>
      <w:proofErr w:type="spellEnd"/>
      <w:r>
        <w:rPr>
          <w:lang w:val="de-DE"/>
        </w:rPr>
        <w:t xml:space="preserve">, </w:t>
      </w:r>
      <w:proofErr w:type="spellStart"/>
      <w:r>
        <w:rPr>
          <w:kern w:val="0"/>
          <w:szCs w:val="21"/>
          <w:lang w:val="de-DE"/>
        </w:rPr>
        <w:t>ed</w:t>
      </w:r>
      <w:proofErr w:type="spellEnd"/>
      <w:r>
        <w:rPr>
          <w:kern w:val="0"/>
          <w:szCs w:val="21"/>
          <w:lang w:val="de-DE"/>
        </w:rPr>
        <w:t xml:space="preserve">. and trans. </w:t>
      </w:r>
      <w:proofErr w:type="spellStart"/>
      <w:r>
        <w:rPr>
          <w:kern w:val="0"/>
          <w:szCs w:val="21"/>
          <w:lang w:val="de-DE"/>
        </w:rPr>
        <w:t>by</w:t>
      </w:r>
      <w:proofErr w:type="spellEnd"/>
      <w:r>
        <w:rPr>
          <w:kern w:val="0"/>
          <w:szCs w:val="21"/>
          <w:lang w:val="de-DE"/>
        </w:rPr>
        <w:t xml:space="preserve"> </w:t>
      </w:r>
      <w:proofErr w:type="spellStart"/>
      <w:r>
        <w:rPr>
          <w:kern w:val="0"/>
          <w:szCs w:val="21"/>
          <w:lang w:val="de-DE"/>
        </w:rPr>
        <w:t>K.Lech</w:t>
      </w:r>
      <w:proofErr w:type="spellEnd"/>
      <w:r>
        <w:rPr>
          <w:kern w:val="0"/>
          <w:szCs w:val="21"/>
          <w:lang w:val="de-DE"/>
        </w:rPr>
        <w:t xml:space="preserve">, </w:t>
      </w:r>
      <w:r>
        <w:rPr>
          <w:i/>
          <w:iCs/>
          <w:kern w:val="0"/>
          <w:szCs w:val="21"/>
          <w:lang w:val="de-DE"/>
        </w:rPr>
        <w:t>Das Mongolische Weltreich: al-</w:t>
      </w:r>
      <w:r>
        <w:rPr>
          <w:lang w:val="de-DE"/>
        </w:rPr>
        <w:t>‘</w:t>
      </w:r>
      <w:proofErr w:type="spellStart"/>
      <w:r>
        <w:rPr>
          <w:i/>
          <w:iCs/>
          <w:kern w:val="0"/>
          <w:szCs w:val="21"/>
          <w:lang w:val="de-DE"/>
        </w:rPr>
        <w:t>Umari’s</w:t>
      </w:r>
      <w:proofErr w:type="spellEnd"/>
      <w:r>
        <w:rPr>
          <w:i/>
          <w:iCs/>
          <w:kern w:val="0"/>
          <w:szCs w:val="21"/>
          <w:lang w:val="de-DE"/>
        </w:rPr>
        <w:t xml:space="preserve"> Darstellung der mongolischen Reiche in seinem Werk </w:t>
      </w:r>
      <w:proofErr w:type="spellStart"/>
      <w:r>
        <w:rPr>
          <w:i/>
          <w:iCs/>
          <w:kern w:val="0"/>
          <w:szCs w:val="21"/>
          <w:lang w:val="de-DE"/>
        </w:rPr>
        <w:t>Masalik</w:t>
      </w:r>
      <w:proofErr w:type="spellEnd"/>
      <w:r>
        <w:rPr>
          <w:i/>
          <w:iCs/>
          <w:kern w:val="0"/>
          <w:szCs w:val="21"/>
          <w:lang w:val="de-DE"/>
        </w:rPr>
        <w:t xml:space="preserve"> al-</w:t>
      </w:r>
      <w:proofErr w:type="spellStart"/>
      <w:r>
        <w:rPr>
          <w:i/>
          <w:iCs/>
          <w:kern w:val="0"/>
          <w:szCs w:val="21"/>
          <w:lang w:val="de-DE"/>
        </w:rPr>
        <w:t>absar</w:t>
      </w:r>
      <w:proofErr w:type="spellEnd"/>
      <w:r>
        <w:rPr>
          <w:i/>
          <w:iCs/>
          <w:kern w:val="0"/>
          <w:szCs w:val="21"/>
          <w:lang w:val="de-DE"/>
        </w:rPr>
        <w:t xml:space="preserve"> </w:t>
      </w:r>
      <w:proofErr w:type="spellStart"/>
      <w:r>
        <w:rPr>
          <w:i/>
          <w:iCs/>
          <w:kern w:val="0"/>
          <w:szCs w:val="21"/>
          <w:lang w:val="de-DE"/>
        </w:rPr>
        <w:t>fi</w:t>
      </w:r>
      <w:proofErr w:type="spellEnd"/>
      <w:r>
        <w:rPr>
          <w:i/>
          <w:iCs/>
          <w:kern w:val="0"/>
          <w:szCs w:val="21"/>
          <w:lang w:val="de-DE"/>
        </w:rPr>
        <w:t xml:space="preserve"> </w:t>
      </w:r>
      <w:proofErr w:type="spellStart"/>
      <w:r>
        <w:rPr>
          <w:i/>
          <w:iCs/>
          <w:kern w:val="0"/>
          <w:szCs w:val="21"/>
          <w:lang w:val="de-DE"/>
        </w:rPr>
        <w:t>mamalik</w:t>
      </w:r>
      <w:proofErr w:type="spellEnd"/>
      <w:r>
        <w:rPr>
          <w:i/>
          <w:iCs/>
          <w:kern w:val="0"/>
          <w:szCs w:val="21"/>
          <w:lang w:val="de-DE"/>
        </w:rPr>
        <w:t xml:space="preserve"> al-</w:t>
      </w:r>
      <w:proofErr w:type="spellStart"/>
      <w:r>
        <w:rPr>
          <w:i/>
          <w:iCs/>
          <w:kern w:val="0"/>
          <w:szCs w:val="21"/>
          <w:lang w:val="de-DE"/>
        </w:rPr>
        <w:t>Amsar</w:t>
      </w:r>
      <w:proofErr w:type="spellEnd"/>
      <w:r>
        <w:rPr>
          <w:kern w:val="0"/>
          <w:szCs w:val="21"/>
          <w:lang w:val="de-DE"/>
        </w:rPr>
        <w:t xml:space="preserve">, </w:t>
      </w:r>
      <w:proofErr w:type="gramStart"/>
      <w:r>
        <w:rPr>
          <w:kern w:val="0"/>
          <w:szCs w:val="21"/>
          <w:lang w:val="de-DE"/>
        </w:rPr>
        <w:t>Wiesbaden:Harrassowitz</w:t>
      </w:r>
      <w:proofErr w:type="gramEnd"/>
      <w:r>
        <w:rPr>
          <w:kern w:val="0"/>
          <w:szCs w:val="21"/>
          <w:lang w:val="de-DE"/>
        </w:rPr>
        <w:t xml:space="preserve">,1968, </w:t>
      </w:r>
      <w:r>
        <w:rPr>
          <w:lang w:val="de-DE"/>
        </w:rPr>
        <w:t>text,p.14;trans.p.100.</w:t>
      </w:r>
      <w:r>
        <w:rPr>
          <w:kern w:val="0"/>
          <w:szCs w:val="21"/>
          <w:lang w:val="de-DE"/>
        </w:rPr>
        <w:t xml:space="preserve"> </w:t>
      </w:r>
    </w:p>
  </w:footnote>
  <w:footnote w:id="172">
    <w:p w14:paraId="1CFAC23E" w14:textId="77777777" w:rsidR="00363007" w:rsidRPr="004F526B" w:rsidRDefault="00000000">
      <w:pPr>
        <w:pStyle w:val="ab"/>
        <w:jc w:val="both"/>
        <w:rPr>
          <w:lang w:val="de-DE"/>
        </w:rPr>
      </w:pPr>
      <w:r>
        <w:rPr>
          <w:rStyle w:val="af0"/>
        </w:rPr>
        <w:footnoteRef/>
      </w:r>
      <w:r>
        <w:rPr>
          <w:lang w:val="de-DE"/>
        </w:rPr>
        <w:t xml:space="preserve"> </w:t>
      </w:r>
      <w:r>
        <w:rPr>
          <w:rFonts w:hAnsi="SimSun" w:hint="eastAsia"/>
          <w:lang w:val="de-DE"/>
        </w:rPr>
        <w:t>所以莱希在注释中因为受《突厥世系》（</w:t>
      </w:r>
      <w:proofErr w:type="spellStart"/>
      <w:r>
        <w:rPr>
          <w:i/>
          <w:iCs/>
          <w:lang w:val="de-DE"/>
        </w:rPr>
        <w:t>Shajarat</w:t>
      </w:r>
      <w:proofErr w:type="spellEnd"/>
      <w:r>
        <w:rPr>
          <w:i/>
          <w:iCs/>
          <w:lang w:val="de-DE"/>
        </w:rPr>
        <w:t>-i Türk</w:t>
      </w:r>
      <w:r>
        <w:rPr>
          <w:rFonts w:hAnsi="SimSun" w:hint="eastAsia"/>
          <w:lang w:val="de-DE"/>
        </w:rPr>
        <w:t>）的误导，仍然把</w:t>
      </w:r>
      <w:r>
        <w:rPr>
          <w:lang w:val="de-DE"/>
        </w:rPr>
        <w:t>“</w:t>
      </w:r>
      <w:r>
        <w:rPr>
          <w:i/>
          <w:iCs/>
          <w:lang w:val="de-DE"/>
        </w:rPr>
        <w:t>al-</w:t>
      </w:r>
      <w:proofErr w:type="spellStart"/>
      <w:r>
        <w:rPr>
          <w:i/>
          <w:iCs/>
          <w:lang w:val="de-DE"/>
        </w:rPr>
        <w:t>mauẓa</w:t>
      </w:r>
      <w:proofErr w:type="spellEnd"/>
      <w:r>
        <w:rPr>
          <w:i/>
          <w:iCs/>
          <w:lang w:val="de-DE"/>
        </w:rPr>
        <w:t>’ al-</w:t>
      </w:r>
      <w:proofErr w:type="spellStart"/>
      <w:r>
        <w:rPr>
          <w:i/>
          <w:iCs/>
          <w:lang w:val="de-DE"/>
        </w:rPr>
        <w:t>aṣlli</w:t>
      </w:r>
      <w:proofErr w:type="spellEnd"/>
      <w:r>
        <w:rPr>
          <w:lang w:val="de-DE"/>
        </w:rPr>
        <w:t>”</w:t>
      </w:r>
      <w:r>
        <w:rPr>
          <w:rFonts w:hAnsi="SimSun" w:hint="eastAsia"/>
        </w:rPr>
        <w:t>解释成</w:t>
      </w:r>
      <w:r>
        <w:rPr>
          <w:lang w:val="de-DE"/>
        </w:rPr>
        <w:t>“</w:t>
      </w:r>
      <w:r>
        <w:rPr>
          <w:rFonts w:hAnsi="SimSun" w:hint="eastAsia"/>
        </w:rPr>
        <w:t>叶密立和霍博</w:t>
      </w:r>
      <w:r>
        <w:rPr>
          <w:lang w:val="de-DE"/>
        </w:rPr>
        <w:t>”</w:t>
      </w:r>
      <w:r>
        <w:rPr>
          <w:rFonts w:hAnsi="SimSun" w:hint="eastAsia"/>
          <w:lang w:val="de-DE"/>
        </w:rPr>
        <w:t>，</w:t>
      </w:r>
      <w:r>
        <w:rPr>
          <w:rFonts w:hAnsi="SimSun" w:hint="eastAsia"/>
        </w:rPr>
        <w:t>是错误的。</w:t>
      </w:r>
      <w:r>
        <w:rPr>
          <w:i/>
          <w:iCs/>
          <w:kern w:val="0"/>
          <w:szCs w:val="21"/>
          <w:lang w:val="de-DE"/>
        </w:rPr>
        <w:t>Das Mongolische Weltreich</w:t>
      </w:r>
      <w:r>
        <w:rPr>
          <w:lang w:val="de-DE"/>
        </w:rPr>
        <w:t>, n.86, p.213.</w:t>
      </w:r>
      <w:r w:rsidRPr="004F526B">
        <w:rPr>
          <w:lang w:val="de-DE"/>
        </w:rPr>
        <w:t xml:space="preserve"> </w:t>
      </w:r>
      <w:r>
        <w:rPr>
          <w:rFonts w:hAnsi="SimSun" w:hint="eastAsia"/>
        </w:rPr>
        <w:t>阿布尔</w:t>
      </w:r>
      <w:r w:rsidRPr="004F526B">
        <w:rPr>
          <w:lang w:val="de-DE"/>
        </w:rPr>
        <w:t>-</w:t>
      </w:r>
      <w:r>
        <w:rPr>
          <w:rFonts w:hAnsi="SimSun" w:hint="eastAsia"/>
        </w:rPr>
        <w:t>哈齐</w:t>
      </w:r>
      <w:r w:rsidRPr="004F526B">
        <w:rPr>
          <w:lang w:val="de-DE"/>
        </w:rPr>
        <w:t>-</w:t>
      </w:r>
      <w:r>
        <w:rPr>
          <w:rFonts w:hAnsi="SimSun" w:hint="eastAsia"/>
        </w:rPr>
        <w:t>把阿秃儿汗</w:t>
      </w:r>
      <w:r w:rsidRPr="004F526B">
        <w:rPr>
          <w:rFonts w:hAnsi="SimSun" w:hint="eastAsia"/>
          <w:lang w:val="de-DE"/>
        </w:rPr>
        <w:t>（</w:t>
      </w:r>
      <w:r w:rsidRPr="004F526B">
        <w:rPr>
          <w:lang w:val="de-DE"/>
        </w:rPr>
        <w:t>Abū al-</w:t>
      </w:r>
      <w:proofErr w:type="spellStart"/>
      <w:r w:rsidRPr="004F526B">
        <w:rPr>
          <w:lang w:val="de-DE"/>
        </w:rPr>
        <w:t>Ghāzzī</w:t>
      </w:r>
      <w:proofErr w:type="spellEnd"/>
      <w:r w:rsidRPr="004F526B">
        <w:rPr>
          <w:lang w:val="de-DE"/>
        </w:rPr>
        <w:t xml:space="preserve"> </w:t>
      </w:r>
      <w:proofErr w:type="spellStart"/>
      <w:r w:rsidRPr="004F526B">
        <w:rPr>
          <w:lang w:val="de-DE"/>
        </w:rPr>
        <w:t>Bahādur</w:t>
      </w:r>
      <w:proofErr w:type="spellEnd"/>
      <w:r w:rsidRPr="004F526B">
        <w:rPr>
          <w:lang w:val="de-DE"/>
        </w:rPr>
        <w:t xml:space="preserve"> Khān</w:t>
      </w:r>
      <w:r w:rsidRPr="004F526B">
        <w:rPr>
          <w:rFonts w:hAnsi="SimSun" w:hint="eastAsia"/>
          <w:lang w:val="de-DE"/>
        </w:rPr>
        <w:t>），</w:t>
      </w:r>
      <w:r>
        <w:rPr>
          <w:rFonts w:hAnsi="SimSun" w:hint="eastAsia"/>
        </w:rPr>
        <w:t>戴美桑</w:t>
      </w:r>
      <w:r w:rsidRPr="004F526B">
        <w:rPr>
          <w:rFonts w:hAnsi="SimSun" w:hint="eastAsia"/>
          <w:lang w:val="de-DE"/>
        </w:rPr>
        <w:t>（</w:t>
      </w:r>
      <w:r w:rsidRPr="004F526B">
        <w:rPr>
          <w:lang w:val="de-DE"/>
        </w:rPr>
        <w:t xml:space="preserve">Peter I. </w:t>
      </w:r>
      <w:proofErr w:type="spellStart"/>
      <w:r w:rsidRPr="004F526B">
        <w:rPr>
          <w:lang w:val="de-DE"/>
        </w:rPr>
        <w:t>Desmaisons</w:t>
      </w:r>
      <w:proofErr w:type="spellEnd"/>
      <w:r w:rsidRPr="004F526B">
        <w:rPr>
          <w:rFonts w:hAnsi="SimSun" w:hint="eastAsia"/>
          <w:lang w:val="de-DE"/>
        </w:rPr>
        <w:t>）</w:t>
      </w:r>
      <w:r>
        <w:rPr>
          <w:rFonts w:hAnsi="SimSun" w:hint="eastAsia"/>
        </w:rPr>
        <w:t>法译</w:t>
      </w:r>
      <w:r w:rsidRPr="004F526B">
        <w:rPr>
          <w:rFonts w:hAnsi="SimSun" w:hint="eastAsia"/>
          <w:lang w:val="de-DE"/>
        </w:rPr>
        <w:t>，</w:t>
      </w:r>
      <w:r>
        <w:rPr>
          <w:rFonts w:hAnsi="SimSun" w:hint="eastAsia"/>
        </w:rPr>
        <w:t>罗贤佑汉译</w:t>
      </w:r>
      <w:r>
        <w:rPr>
          <w:rFonts w:hAnsi="SimSun" w:hint="eastAsia"/>
          <w:lang w:val="de-DE"/>
        </w:rPr>
        <w:t>《突厥世系》</w:t>
      </w:r>
      <w:r w:rsidRPr="004F526B">
        <w:rPr>
          <w:rFonts w:hAnsi="SimSun" w:hint="eastAsia"/>
          <w:lang w:val="de-DE"/>
        </w:rPr>
        <w:t>，</w:t>
      </w:r>
      <w:r>
        <w:rPr>
          <w:rFonts w:hAnsi="SimSun" w:hint="eastAsia"/>
          <w:lang w:val="de-DE"/>
        </w:rPr>
        <w:t>北京</w:t>
      </w:r>
      <w:r w:rsidRPr="004F526B">
        <w:rPr>
          <w:rFonts w:hAnsi="SimSun" w:hint="eastAsia"/>
          <w:lang w:val="de-DE"/>
        </w:rPr>
        <w:t>：</w:t>
      </w:r>
      <w:r>
        <w:rPr>
          <w:rFonts w:hAnsi="SimSun" w:hint="eastAsia"/>
          <w:lang w:val="de-DE"/>
        </w:rPr>
        <w:t>中华书局</w:t>
      </w:r>
      <w:r w:rsidRPr="004F526B">
        <w:rPr>
          <w:rFonts w:hAnsi="SimSun" w:hint="eastAsia"/>
          <w:lang w:val="de-DE"/>
        </w:rPr>
        <w:t>，</w:t>
      </w:r>
      <w:r w:rsidRPr="004F526B">
        <w:rPr>
          <w:lang w:val="de-DE"/>
        </w:rPr>
        <w:t>2005</w:t>
      </w:r>
      <w:r>
        <w:rPr>
          <w:rFonts w:hAnsi="SimSun" w:hint="eastAsia"/>
        </w:rPr>
        <w:t>年</w:t>
      </w:r>
      <w:r w:rsidRPr="004F526B">
        <w:rPr>
          <w:rFonts w:hAnsi="SimSun" w:hint="eastAsia"/>
          <w:lang w:val="de-DE"/>
        </w:rPr>
        <w:t>，</w:t>
      </w:r>
      <w:r w:rsidRPr="004F526B">
        <w:rPr>
          <w:lang w:val="de-DE"/>
        </w:rPr>
        <w:t xml:space="preserve"> 139</w:t>
      </w:r>
      <w:r>
        <w:rPr>
          <w:rFonts w:hAnsi="SimSun" w:hint="eastAsia"/>
          <w:lang w:val="de-DE"/>
        </w:rPr>
        <w:t>页。</w:t>
      </w:r>
    </w:p>
  </w:footnote>
  <w:footnote w:id="173">
    <w:p w14:paraId="5AFA7334" w14:textId="77777777" w:rsidR="00363007" w:rsidRDefault="00000000">
      <w:pPr>
        <w:pStyle w:val="ab"/>
        <w:jc w:val="both"/>
        <w:rPr>
          <w:lang w:eastAsia="zh-TW"/>
        </w:rPr>
      </w:pPr>
      <w:r>
        <w:rPr>
          <w:rStyle w:val="af0"/>
        </w:rPr>
        <w:footnoteRef/>
      </w:r>
      <w:r>
        <w:t xml:space="preserve"> </w:t>
      </w:r>
      <w:r>
        <w:rPr>
          <w:rFonts w:hAnsi="SimSun" w:hint="eastAsia"/>
          <w:lang w:val="de-DE"/>
        </w:rPr>
        <w:t>论及误导波伊勒等人的史家</w:t>
      </w:r>
      <w:r>
        <w:rPr>
          <w:rFonts w:hAnsi="SimSun" w:hint="eastAsia"/>
        </w:rPr>
        <w:t>，</w:t>
      </w:r>
      <w:r>
        <w:rPr>
          <w:rFonts w:hAnsi="SimSun" w:hint="eastAsia"/>
          <w:lang w:val="de-DE"/>
        </w:rPr>
        <w:t>不得不提到瓦萨甫</w:t>
      </w:r>
      <w:r>
        <w:rPr>
          <w:rFonts w:hAnsi="SimSun" w:hint="eastAsia"/>
        </w:rPr>
        <w:t>，</w:t>
      </w:r>
      <w:r>
        <w:rPr>
          <w:rFonts w:hAnsi="SimSun" w:hint="eastAsia"/>
          <w:lang w:val="de-DE"/>
        </w:rPr>
        <w:t>其书云</w:t>
      </w:r>
      <w:r>
        <w:rPr>
          <w:rFonts w:hAnsi="SimSun" w:hint="eastAsia"/>
        </w:rPr>
        <w:t>：</w:t>
      </w:r>
      <w:r>
        <w:t>“</w:t>
      </w:r>
      <w:r>
        <w:rPr>
          <w:rFonts w:hAnsi="SimSun" w:hint="eastAsia"/>
        </w:rPr>
        <w:t>窝阔台犹在其父祗膺宝位之际，已承命嗣统；遂将汗位与</w:t>
      </w:r>
      <w:r>
        <w:t>“</w:t>
      </w:r>
      <w:r>
        <w:rPr>
          <w:rFonts w:hAnsi="SimSun" w:hint="eastAsia"/>
        </w:rPr>
        <w:t>国之腹心</w:t>
      </w:r>
      <w:r>
        <w:t>”</w:t>
      </w:r>
      <w:r>
        <w:rPr>
          <w:rFonts w:hAnsi="SimSun" w:hint="eastAsia"/>
        </w:rPr>
        <w:t>置于叶密立和霍博之边；拖雷的禹儿惕和窝阔台</w:t>
      </w:r>
      <w:r>
        <w:t>[</w:t>
      </w:r>
      <w:r>
        <w:rPr>
          <w:rFonts w:hAnsi="SimSun" w:hint="eastAsia"/>
        </w:rPr>
        <w:t>的分地</w:t>
      </w:r>
      <w:r>
        <w:t>]</w:t>
      </w:r>
      <w:r>
        <w:rPr>
          <w:rFonts w:hAnsi="SimSun" w:hint="eastAsia"/>
        </w:rPr>
        <w:t>毗邻相接。</w:t>
      </w:r>
      <w:r>
        <w:t>“</w:t>
      </w:r>
      <w:r>
        <w:rPr>
          <w:rFonts w:hint="eastAsia"/>
        </w:rPr>
        <w:t>（</w:t>
      </w:r>
      <w:proofErr w:type="spellStart"/>
      <w:r>
        <w:t>v</w:t>
      </w:r>
      <w:r>
        <w:rPr>
          <w:i/>
          <w:iCs/>
        </w:rPr>
        <w:t>a</w:t>
      </w:r>
      <w:proofErr w:type="spellEnd"/>
      <w:r>
        <w:rPr>
          <w:i/>
          <w:iCs/>
        </w:rPr>
        <w:t xml:space="preserve"> </w:t>
      </w:r>
      <w:proofErr w:type="spellStart"/>
      <w:r>
        <w:rPr>
          <w:i/>
          <w:iCs/>
        </w:rPr>
        <w:t>Ūgutāy</w:t>
      </w:r>
      <w:proofErr w:type="spellEnd"/>
      <w:r>
        <w:rPr>
          <w:i/>
          <w:iCs/>
        </w:rPr>
        <w:t xml:space="preserve"> </w:t>
      </w:r>
      <w:proofErr w:type="spellStart"/>
      <w:r>
        <w:rPr>
          <w:i/>
          <w:iCs/>
        </w:rPr>
        <w:t>dar</w:t>
      </w:r>
      <w:proofErr w:type="spellEnd"/>
      <w:r>
        <w:rPr>
          <w:i/>
          <w:iCs/>
        </w:rPr>
        <w:t xml:space="preserve"> </w:t>
      </w:r>
      <w:proofErr w:type="spellStart"/>
      <w:r>
        <w:rPr>
          <w:i/>
          <w:iCs/>
        </w:rPr>
        <w:t>ʿahd</w:t>
      </w:r>
      <w:proofErr w:type="spellEnd"/>
      <w:r>
        <w:rPr>
          <w:i/>
          <w:iCs/>
        </w:rPr>
        <w:t xml:space="preserve"> </w:t>
      </w:r>
      <w:proofErr w:type="spellStart"/>
      <w:r>
        <w:rPr>
          <w:i/>
          <w:iCs/>
        </w:rPr>
        <w:t>maimūn</w:t>
      </w:r>
      <w:proofErr w:type="spellEnd"/>
      <w:r>
        <w:rPr>
          <w:i/>
          <w:iCs/>
        </w:rPr>
        <w:t xml:space="preserve"> </w:t>
      </w:r>
      <w:proofErr w:type="spellStart"/>
      <w:r>
        <w:rPr>
          <w:i/>
          <w:iCs/>
        </w:rPr>
        <w:t>pidar</w:t>
      </w:r>
      <w:proofErr w:type="spellEnd"/>
      <w:r>
        <w:rPr>
          <w:i/>
          <w:iCs/>
        </w:rPr>
        <w:t xml:space="preserve"> </w:t>
      </w:r>
      <w:proofErr w:type="spellStart"/>
      <w:r>
        <w:rPr>
          <w:i/>
          <w:iCs/>
        </w:rPr>
        <w:t>chūn</w:t>
      </w:r>
      <w:proofErr w:type="spellEnd"/>
      <w:r>
        <w:rPr>
          <w:i/>
          <w:iCs/>
        </w:rPr>
        <w:t xml:space="preserve"> </w:t>
      </w:r>
      <w:proofErr w:type="spellStart"/>
      <w:r>
        <w:rPr>
          <w:i/>
          <w:iCs/>
        </w:rPr>
        <w:t>walī</w:t>
      </w:r>
      <w:proofErr w:type="spellEnd"/>
      <w:r>
        <w:rPr>
          <w:i/>
          <w:iCs/>
        </w:rPr>
        <w:t xml:space="preserve"> </w:t>
      </w:r>
      <w:proofErr w:type="spellStart"/>
      <w:r>
        <w:rPr>
          <w:i/>
          <w:iCs/>
        </w:rPr>
        <w:t>cahd</w:t>
      </w:r>
      <w:proofErr w:type="spellEnd"/>
      <w:r>
        <w:rPr>
          <w:i/>
          <w:iCs/>
        </w:rPr>
        <w:t xml:space="preserve"> </w:t>
      </w:r>
      <w:proofErr w:type="spellStart"/>
      <w:r>
        <w:rPr>
          <w:i/>
          <w:iCs/>
        </w:rPr>
        <w:t>sulṭanat</w:t>
      </w:r>
      <w:proofErr w:type="spellEnd"/>
      <w:r>
        <w:rPr>
          <w:i/>
          <w:iCs/>
        </w:rPr>
        <w:t xml:space="preserve"> </w:t>
      </w:r>
      <w:proofErr w:type="spellStart"/>
      <w:r>
        <w:rPr>
          <w:i/>
          <w:iCs/>
        </w:rPr>
        <w:t>khvāst</w:t>
      </w:r>
      <w:proofErr w:type="spellEnd"/>
      <w:r>
        <w:rPr>
          <w:i/>
          <w:iCs/>
        </w:rPr>
        <w:t xml:space="preserve"> </w:t>
      </w:r>
      <w:proofErr w:type="spellStart"/>
      <w:r>
        <w:rPr>
          <w:i/>
          <w:iCs/>
        </w:rPr>
        <w:t>būdan</w:t>
      </w:r>
      <w:proofErr w:type="spellEnd"/>
      <w:r>
        <w:rPr>
          <w:i/>
          <w:iCs/>
        </w:rPr>
        <w:t xml:space="preserve">, ham </w:t>
      </w:r>
      <w:proofErr w:type="spellStart"/>
      <w:r>
        <w:rPr>
          <w:i/>
          <w:iCs/>
        </w:rPr>
        <w:t>ḥudūd-i</w:t>
      </w:r>
      <w:proofErr w:type="spellEnd"/>
      <w:r>
        <w:rPr>
          <w:i/>
          <w:iCs/>
        </w:rPr>
        <w:t xml:space="preserve"> </w:t>
      </w:r>
      <w:proofErr w:type="spellStart"/>
      <w:r>
        <w:rPr>
          <w:i/>
          <w:iCs/>
        </w:rPr>
        <w:t>Īmīl</w:t>
      </w:r>
      <w:proofErr w:type="spellEnd"/>
      <w:r>
        <w:rPr>
          <w:i/>
          <w:iCs/>
        </w:rPr>
        <w:t xml:space="preserve"> </w:t>
      </w:r>
      <w:proofErr w:type="spellStart"/>
      <w:r>
        <w:rPr>
          <w:i/>
          <w:iCs/>
        </w:rPr>
        <w:t>va</w:t>
      </w:r>
      <w:proofErr w:type="spellEnd"/>
      <w:r>
        <w:rPr>
          <w:i/>
          <w:iCs/>
        </w:rPr>
        <w:t xml:space="preserve"> </w:t>
      </w:r>
      <w:proofErr w:type="spellStart"/>
      <w:r>
        <w:rPr>
          <w:i/>
          <w:iCs/>
        </w:rPr>
        <w:t>Qūbāq</w:t>
      </w:r>
      <w:proofErr w:type="spellEnd"/>
      <w:r>
        <w:rPr>
          <w:i/>
          <w:iCs/>
        </w:rPr>
        <w:t xml:space="preserve"> ka takht</w:t>
      </w:r>
      <w:r>
        <w:rPr>
          <w:i/>
          <w:iCs/>
          <w:rtl/>
        </w:rPr>
        <w:t>-</w:t>
      </w:r>
      <w:proofErr w:type="spellStart"/>
      <w:r>
        <w:rPr>
          <w:i/>
          <w:iCs/>
        </w:rPr>
        <w:t>gāh-i</w:t>
      </w:r>
      <w:proofErr w:type="spellEnd"/>
      <w:r>
        <w:rPr>
          <w:i/>
          <w:iCs/>
        </w:rPr>
        <w:t xml:space="preserve"> </w:t>
      </w:r>
      <w:proofErr w:type="spellStart"/>
      <w:r>
        <w:rPr>
          <w:i/>
          <w:iCs/>
        </w:rPr>
        <w:t>Khāniyyat</w:t>
      </w:r>
      <w:proofErr w:type="spellEnd"/>
      <w:r>
        <w:rPr>
          <w:i/>
          <w:iCs/>
        </w:rPr>
        <w:t xml:space="preserve"> </w:t>
      </w:r>
      <w:proofErr w:type="spellStart"/>
      <w:r>
        <w:rPr>
          <w:i/>
          <w:iCs/>
        </w:rPr>
        <w:t>wa</w:t>
      </w:r>
      <w:proofErr w:type="spellEnd"/>
      <w:r>
        <w:rPr>
          <w:i/>
          <w:iCs/>
        </w:rPr>
        <w:t xml:space="preserve"> surra-</w:t>
      </w:r>
      <w:proofErr w:type="spellStart"/>
      <w:r>
        <w:rPr>
          <w:i/>
          <w:iCs/>
        </w:rPr>
        <w:t>yi</w:t>
      </w:r>
      <w:proofErr w:type="spellEnd"/>
      <w:r>
        <w:rPr>
          <w:i/>
          <w:iCs/>
        </w:rPr>
        <w:t xml:space="preserve"> </w:t>
      </w:r>
      <w:proofErr w:type="spellStart"/>
      <w:r>
        <w:rPr>
          <w:i/>
          <w:iCs/>
        </w:rPr>
        <w:t>mamlakat</w:t>
      </w:r>
      <w:proofErr w:type="spellEnd"/>
      <w:r>
        <w:rPr>
          <w:i/>
          <w:iCs/>
        </w:rPr>
        <w:t xml:space="preserve"> </w:t>
      </w:r>
      <w:proofErr w:type="spellStart"/>
      <w:r>
        <w:rPr>
          <w:i/>
          <w:iCs/>
        </w:rPr>
        <w:t>būd</w:t>
      </w:r>
      <w:proofErr w:type="spellEnd"/>
      <w:r>
        <w:rPr>
          <w:i/>
          <w:iCs/>
        </w:rPr>
        <w:t xml:space="preserve"> </w:t>
      </w:r>
      <w:proofErr w:type="spellStart"/>
      <w:r>
        <w:rPr>
          <w:i/>
          <w:iCs/>
        </w:rPr>
        <w:t>maqām</w:t>
      </w:r>
      <w:proofErr w:type="spellEnd"/>
      <w:r>
        <w:rPr>
          <w:i/>
          <w:iCs/>
        </w:rPr>
        <w:t xml:space="preserve"> </w:t>
      </w:r>
      <w:proofErr w:type="spellStart"/>
      <w:r>
        <w:rPr>
          <w:i/>
          <w:iCs/>
        </w:rPr>
        <w:t>dāsht</w:t>
      </w:r>
      <w:proofErr w:type="spellEnd"/>
      <w:r>
        <w:rPr>
          <w:i/>
          <w:iCs/>
        </w:rPr>
        <w:t xml:space="preserve"> </w:t>
      </w:r>
      <w:proofErr w:type="spellStart"/>
      <w:r>
        <w:rPr>
          <w:i/>
          <w:iCs/>
        </w:rPr>
        <w:t>va</w:t>
      </w:r>
      <w:proofErr w:type="spellEnd"/>
      <w:r>
        <w:rPr>
          <w:i/>
          <w:iCs/>
        </w:rPr>
        <w:t xml:space="preserve"> </w:t>
      </w:r>
      <w:proofErr w:type="spellStart"/>
      <w:r>
        <w:rPr>
          <w:i/>
          <w:iCs/>
        </w:rPr>
        <w:t>Tūlū</w:t>
      </w:r>
      <w:proofErr w:type="spellEnd"/>
      <w:r>
        <w:rPr>
          <w:i/>
          <w:iCs/>
        </w:rPr>
        <w:t xml:space="preserve"> </w:t>
      </w:r>
      <w:proofErr w:type="spellStart"/>
      <w:r>
        <w:rPr>
          <w:i/>
          <w:iCs/>
        </w:rPr>
        <w:t>rā</w:t>
      </w:r>
      <w:proofErr w:type="spellEnd"/>
      <w:r>
        <w:rPr>
          <w:i/>
          <w:iCs/>
        </w:rPr>
        <w:t xml:space="preserve"> </w:t>
      </w:r>
      <w:proofErr w:type="spellStart"/>
      <w:r>
        <w:rPr>
          <w:i/>
          <w:iCs/>
        </w:rPr>
        <w:t>yūrt</w:t>
      </w:r>
      <w:proofErr w:type="spellEnd"/>
      <w:r>
        <w:rPr>
          <w:i/>
          <w:iCs/>
        </w:rPr>
        <w:t xml:space="preserve"> </w:t>
      </w:r>
      <w:proofErr w:type="spellStart"/>
      <w:r>
        <w:rPr>
          <w:i/>
          <w:iCs/>
        </w:rPr>
        <w:t>mujāvir</w:t>
      </w:r>
      <w:proofErr w:type="spellEnd"/>
      <w:r>
        <w:rPr>
          <w:i/>
          <w:iCs/>
        </w:rPr>
        <w:t xml:space="preserve"> </w:t>
      </w:r>
      <w:proofErr w:type="spellStart"/>
      <w:r>
        <w:rPr>
          <w:i/>
          <w:iCs/>
        </w:rPr>
        <w:t>va</w:t>
      </w:r>
      <w:proofErr w:type="spellEnd"/>
      <w:r>
        <w:rPr>
          <w:i/>
          <w:iCs/>
        </w:rPr>
        <w:t xml:space="preserve"> </w:t>
      </w:r>
      <w:proofErr w:type="spellStart"/>
      <w:r>
        <w:rPr>
          <w:i/>
          <w:iCs/>
        </w:rPr>
        <w:t>mulāḥiqu</w:t>
      </w:r>
      <w:proofErr w:type="spellEnd"/>
      <w:r>
        <w:rPr>
          <w:i/>
          <w:iCs/>
        </w:rPr>
        <w:t xml:space="preserve"> </w:t>
      </w:r>
      <w:proofErr w:type="spellStart"/>
      <w:r>
        <w:rPr>
          <w:i/>
          <w:iCs/>
        </w:rPr>
        <w:t>Ūgudāy</w:t>
      </w:r>
      <w:proofErr w:type="spellEnd"/>
      <w:r>
        <w:rPr>
          <w:i/>
          <w:iCs/>
        </w:rPr>
        <w:t xml:space="preserve"> </w:t>
      </w:r>
      <w:proofErr w:type="spellStart"/>
      <w:r>
        <w:rPr>
          <w:i/>
          <w:iCs/>
        </w:rPr>
        <w:t>būdī</w:t>
      </w:r>
      <w:proofErr w:type="spellEnd"/>
      <w:r>
        <w:rPr>
          <w:i/>
          <w:iCs/>
        </w:rPr>
        <w:t>.</w:t>
      </w:r>
      <w:r>
        <w:rPr>
          <w:rFonts w:hAnsi="SimSun" w:hint="eastAsia"/>
        </w:rPr>
        <w:t>）</w:t>
      </w:r>
      <w:r>
        <w:t xml:space="preserve">, Abd </w:t>
      </w:r>
      <w:proofErr w:type="spellStart"/>
      <w:r>
        <w:t>Allāh</w:t>
      </w:r>
      <w:proofErr w:type="spellEnd"/>
      <w:r>
        <w:t xml:space="preserve"> b. </w:t>
      </w:r>
      <w:proofErr w:type="spellStart"/>
      <w:r>
        <w:t>Fadl</w:t>
      </w:r>
      <w:proofErr w:type="spellEnd"/>
      <w:r>
        <w:t xml:space="preserve"> </w:t>
      </w:r>
      <w:proofErr w:type="spellStart"/>
      <w:r>
        <w:t>Allāh</w:t>
      </w:r>
      <w:proofErr w:type="spellEnd"/>
      <w:r>
        <w:t xml:space="preserve"> </w:t>
      </w:r>
      <w:proofErr w:type="spellStart"/>
      <w:proofErr w:type="gramStart"/>
      <w:r>
        <w:t>Shīrāzī</w:t>
      </w:r>
      <w:proofErr w:type="spellEnd"/>
      <w:r>
        <w:t>(</w:t>
      </w:r>
      <w:proofErr w:type="spellStart"/>
      <w:proofErr w:type="gramEnd"/>
      <w:r>
        <w:t>Vaṣṣāf</w:t>
      </w:r>
      <w:proofErr w:type="spellEnd"/>
      <w:r>
        <w:rPr>
          <w:rFonts w:hint="eastAsia"/>
        </w:rPr>
        <w:t>)</w:t>
      </w:r>
      <w:r>
        <w:t>, ed. by Hammer-</w:t>
      </w:r>
      <w:proofErr w:type="spellStart"/>
      <w:r>
        <w:t>Purgestall</w:t>
      </w:r>
      <w:proofErr w:type="spellEnd"/>
      <w:r>
        <w:t xml:space="preserve">, </w:t>
      </w:r>
      <w:proofErr w:type="spellStart"/>
      <w:r>
        <w:rPr>
          <w:i/>
          <w:iCs/>
        </w:rPr>
        <w:t>Geschichte</w:t>
      </w:r>
      <w:proofErr w:type="spellEnd"/>
      <w:r>
        <w:rPr>
          <w:i/>
          <w:iCs/>
        </w:rPr>
        <w:t xml:space="preserve"> (</w:t>
      </w:r>
      <w:proofErr w:type="spellStart"/>
      <w:r>
        <w:rPr>
          <w:i/>
          <w:iCs/>
        </w:rPr>
        <w:t>ʿAbdallāh</w:t>
      </w:r>
      <w:proofErr w:type="spellEnd"/>
      <w:r>
        <w:rPr>
          <w:i/>
          <w:iCs/>
        </w:rPr>
        <w:t xml:space="preserve"> Ibn </w:t>
      </w:r>
      <w:proofErr w:type="spellStart"/>
      <w:r>
        <w:rPr>
          <w:i/>
          <w:iCs/>
        </w:rPr>
        <w:t>Fadl-Allāh</w:t>
      </w:r>
      <w:proofErr w:type="spellEnd"/>
      <w:r>
        <w:rPr>
          <w:i/>
          <w:iCs/>
        </w:rPr>
        <w:t xml:space="preserve">) </w:t>
      </w:r>
      <w:proofErr w:type="spellStart"/>
      <w:r>
        <w:rPr>
          <w:i/>
          <w:iCs/>
        </w:rPr>
        <w:t>Waṣṣāf</w:t>
      </w:r>
      <w:r>
        <w:t>s</w:t>
      </w:r>
      <w:proofErr w:type="spellEnd"/>
      <w:r>
        <w:t xml:space="preserve">, Wien: Hof-und Staatsdr.,1856, trans.p.93; text.p.96. </w:t>
      </w:r>
      <w:proofErr w:type="spellStart"/>
      <w:r>
        <w:rPr>
          <w:i/>
          <w:iCs/>
        </w:rPr>
        <w:t>Tārīkh-i</w:t>
      </w:r>
      <w:proofErr w:type="spellEnd"/>
      <w:r>
        <w:rPr>
          <w:i/>
          <w:iCs/>
        </w:rPr>
        <w:t xml:space="preserve"> </w:t>
      </w:r>
      <w:proofErr w:type="spellStart"/>
      <w:r>
        <w:rPr>
          <w:i/>
          <w:iCs/>
        </w:rPr>
        <w:t>Vaṣṣāf</w:t>
      </w:r>
      <w:proofErr w:type="spellEnd"/>
      <w:r>
        <w:rPr>
          <w:i/>
          <w:iCs/>
        </w:rPr>
        <w:t xml:space="preserve"> (</w:t>
      </w:r>
      <w:proofErr w:type="spellStart"/>
      <w:r>
        <w:rPr>
          <w:i/>
          <w:iCs/>
        </w:rPr>
        <w:t>Tajẓiyat</w:t>
      </w:r>
      <w:proofErr w:type="spellEnd"/>
      <w:r>
        <w:rPr>
          <w:i/>
          <w:iCs/>
        </w:rPr>
        <w:t xml:space="preserve"> al-</w:t>
      </w:r>
      <w:proofErr w:type="spellStart"/>
      <w:r>
        <w:rPr>
          <w:i/>
          <w:iCs/>
        </w:rPr>
        <w:t>amṣār</w:t>
      </w:r>
      <w:proofErr w:type="spellEnd"/>
      <w:r>
        <w:rPr>
          <w:i/>
          <w:iCs/>
        </w:rPr>
        <w:t xml:space="preserve"> </w:t>
      </w:r>
      <w:proofErr w:type="spellStart"/>
      <w:r>
        <w:rPr>
          <w:i/>
          <w:iCs/>
        </w:rPr>
        <w:t>va</w:t>
      </w:r>
      <w:proofErr w:type="spellEnd"/>
      <w:r>
        <w:rPr>
          <w:i/>
          <w:iCs/>
        </w:rPr>
        <w:t xml:space="preserve"> </w:t>
      </w:r>
      <w:proofErr w:type="spellStart"/>
      <w:r>
        <w:rPr>
          <w:i/>
          <w:iCs/>
        </w:rPr>
        <w:t>tazjiyat</w:t>
      </w:r>
      <w:proofErr w:type="spellEnd"/>
      <w:r>
        <w:rPr>
          <w:i/>
          <w:iCs/>
        </w:rPr>
        <w:t xml:space="preserve"> al-</w:t>
      </w:r>
      <w:proofErr w:type="spellStart"/>
      <w:r>
        <w:rPr>
          <w:i/>
          <w:iCs/>
        </w:rPr>
        <w:t>aʿsār</w:t>
      </w:r>
      <w:proofErr w:type="spellEnd"/>
      <w:r>
        <w:rPr>
          <w:i/>
          <w:iCs/>
        </w:rPr>
        <w:t>)</w:t>
      </w:r>
      <w:r>
        <w:t xml:space="preserve">, Bombay: </w:t>
      </w:r>
      <w:proofErr w:type="gramStart"/>
      <w:r>
        <w:t>1853 ,</w:t>
      </w:r>
      <w:proofErr w:type="gramEnd"/>
      <w:r>
        <w:t xml:space="preserve"> vol. 1, p.50. </w:t>
      </w:r>
      <w:r>
        <w:rPr>
          <w:rFonts w:hAnsi="SimSun" w:hint="eastAsia"/>
        </w:rPr>
        <w:t>瓦萨甫的句式完全承袭自志费尼书，只是辞藻更加浮华。但经其删改，</w:t>
      </w:r>
      <w:r>
        <w:t>“</w:t>
      </w:r>
      <w:r>
        <w:rPr>
          <w:rFonts w:hAnsi="SimSun" w:hint="eastAsia"/>
        </w:rPr>
        <w:t>叶密立和霍博</w:t>
      </w:r>
      <w:r>
        <w:t>”</w:t>
      </w:r>
      <w:r>
        <w:rPr>
          <w:rFonts w:hAnsi="SimSun" w:hint="eastAsia"/>
        </w:rPr>
        <w:t>变成了</w:t>
      </w:r>
      <w:r>
        <w:t>“</w:t>
      </w:r>
      <w:r>
        <w:rPr>
          <w:rFonts w:hAnsi="SimSun" w:hint="eastAsia"/>
        </w:rPr>
        <w:t>帝国的</w:t>
      </w:r>
      <w:r>
        <w:rPr>
          <w:rFonts w:hAnsi="SimSun" w:hint="eastAsia"/>
          <w:u w:val="single"/>
        </w:rPr>
        <w:t>腹心</w:t>
      </w:r>
      <w:r>
        <w:t>”</w:t>
      </w:r>
      <w:r>
        <w:rPr>
          <w:rFonts w:hAnsi="SimSun" w:hint="eastAsia"/>
        </w:rPr>
        <w:t>（直译作：</w:t>
      </w:r>
      <w:r>
        <w:t>“</w:t>
      </w:r>
      <w:r>
        <w:rPr>
          <w:rFonts w:hAnsi="SimSun" w:hint="eastAsia"/>
        </w:rPr>
        <w:t>脐眼</w:t>
      </w:r>
      <w:r>
        <w:t>”</w:t>
      </w:r>
      <w:r>
        <w:rPr>
          <w:rFonts w:hAnsi="SimSun" w:hint="eastAsia"/>
        </w:rPr>
        <w:t>），与同书页</w:t>
      </w:r>
      <w:r>
        <w:t>22</w:t>
      </w:r>
      <w:r>
        <w:rPr>
          <w:rFonts w:hAnsi="SimSun" w:hint="eastAsia"/>
        </w:rPr>
        <w:t>所载矛盾，这只能看作是</w:t>
      </w:r>
      <w:r>
        <w:rPr>
          <w:rFonts w:hAnsi="SimSun" w:hint="eastAsia"/>
          <w:lang w:val="de-DE"/>
        </w:rPr>
        <w:t>瓦萨甫书以辞害意的一个典型</w:t>
      </w:r>
      <w:r>
        <w:rPr>
          <w:rFonts w:hAnsi="SimSun" w:hint="eastAsia"/>
        </w:rPr>
        <w:t>。</w:t>
      </w:r>
    </w:p>
  </w:footnote>
  <w:footnote w:id="174">
    <w:p w14:paraId="552271F3" w14:textId="77777777" w:rsidR="00363007" w:rsidRDefault="00000000">
      <w:pPr>
        <w:pStyle w:val="ab"/>
        <w:jc w:val="both"/>
      </w:pPr>
      <w:r>
        <w:rPr>
          <w:rStyle w:val="af0"/>
        </w:rPr>
        <w:footnoteRef/>
      </w:r>
      <w:r>
        <w:t xml:space="preserve"> </w:t>
      </w:r>
      <w:proofErr w:type="spellStart"/>
      <w:r>
        <w:rPr>
          <w:i/>
          <w:iCs/>
          <w:lang w:eastAsia="zh-TW"/>
        </w:rPr>
        <w:t>Geschichte</w:t>
      </w:r>
      <w:proofErr w:type="spellEnd"/>
      <w:r>
        <w:rPr>
          <w:i/>
          <w:iCs/>
          <w:lang w:eastAsia="zh-TW"/>
        </w:rPr>
        <w:t xml:space="preserve"> (</w:t>
      </w:r>
      <w:proofErr w:type="spellStart"/>
      <w:r>
        <w:rPr>
          <w:i/>
          <w:iCs/>
          <w:lang w:eastAsia="zh-TW"/>
        </w:rPr>
        <w:t>ʿAbdallāh</w:t>
      </w:r>
      <w:proofErr w:type="spellEnd"/>
      <w:r>
        <w:rPr>
          <w:i/>
          <w:iCs/>
          <w:lang w:eastAsia="zh-TW"/>
        </w:rPr>
        <w:t xml:space="preserve"> </w:t>
      </w:r>
      <w:proofErr w:type="spellStart"/>
      <w:r>
        <w:rPr>
          <w:i/>
          <w:iCs/>
          <w:lang w:eastAsia="zh-TW"/>
        </w:rPr>
        <w:t>Ibn.Fadl-Allāh</w:t>
      </w:r>
      <w:proofErr w:type="spellEnd"/>
      <w:r>
        <w:rPr>
          <w:i/>
          <w:iCs/>
          <w:lang w:eastAsia="zh-TW"/>
        </w:rPr>
        <w:t xml:space="preserve">) </w:t>
      </w:r>
      <w:proofErr w:type="spellStart"/>
      <w:r>
        <w:rPr>
          <w:i/>
          <w:lang w:eastAsia="zh-TW"/>
        </w:rPr>
        <w:t>Wa</w:t>
      </w:r>
      <w:r>
        <w:rPr>
          <w:i/>
          <w:iCs/>
          <w:lang w:eastAsia="zh-TW"/>
        </w:rPr>
        <w:t>ṣṣ</w:t>
      </w:r>
      <w:r>
        <w:rPr>
          <w:i/>
          <w:lang w:eastAsia="zh-TW"/>
        </w:rPr>
        <w:t>āf</w:t>
      </w:r>
      <w:r>
        <w:rPr>
          <w:i/>
          <w:iCs/>
          <w:lang w:eastAsia="zh-TW"/>
        </w:rPr>
        <w:t>s</w:t>
      </w:r>
      <w:proofErr w:type="spellEnd"/>
      <w:r>
        <w:rPr>
          <w:lang w:eastAsia="zh-TW"/>
        </w:rPr>
        <w:t>, text, p. 20</w:t>
      </w:r>
      <w:r>
        <w:t>.</w:t>
      </w:r>
    </w:p>
  </w:footnote>
  <w:footnote w:id="175">
    <w:p w14:paraId="257A4BE0" w14:textId="77777777" w:rsidR="00363007" w:rsidRDefault="00000000">
      <w:pPr>
        <w:pStyle w:val="ab"/>
        <w:jc w:val="both"/>
      </w:pPr>
      <w:r>
        <w:rPr>
          <w:rStyle w:val="af0"/>
        </w:rPr>
        <w:footnoteRef/>
      </w:r>
      <w:r>
        <w:t xml:space="preserve"> </w:t>
      </w:r>
      <w:proofErr w:type="spellStart"/>
      <w:r>
        <w:rPr>
          <w:i/>
          <w:iCs/>
        </w:rPr>
        <w:t>Tārīkh-i</w:t>
      </w:r>
      <w:proofErr w:type="spellEnd"/>
      <w:r>
        <w:rPr>
          <w:i/>
          <w:iCs/>
        </w:rPr>
        <w:t xml:space="preserve"> </w:t>
      </w:r>
      <w:proofErr w:type="spellStart"/>
      <w:r>
        <w:rPr>
          <w:rFonts w:eastAsia="MS Mincho"/>
          <w:i/>
          <w:iCs/>
        </w:rPr>
        <w:t>Ū</w:t>
      </w:r>
      <w:r>
        <w:rPr>
          <w:i/>
          <w:iCs/>
        </w:rPr>
        <w:t>ljāytū</w:t>
      </w:r>
      <w:proofErr w:type="spellEnd"/>
      <w:r>
        <w:t>, p.34.</w:t>
      </w:r>
    </w:p>
  </w:footnote>
  <w:footnote w:id="176">
    <w:p w14:paraId="5FBD869F" w14:textId="77777777" w:rsidR="00363007" w:rsidRDefault="00000000">
      <w:pPr>
        <w:pStyle w:val="ab"/>
        <w:jc w:val="both"/>
      </w:pPr>
      <w:r>
        <w:rPr>
          <w:rStyle w:val="af0"/>
        </w:rPr>
        <w:footnoteRef/>
      </w:r>
      <w:r>
        <w:t xml:space="preserve"> </w:t>
      </w:r>
      <w:r>
        <w:rPr>
          <w:lang w:val="tr-TR" w:bidi="fa-IR"/>
        </w:rPr>
        <w:t>pl.</w:t>
      </w:r>
      <w:r>
        <w:rPr>
          <w:i/>
          <w:iCs/>
        </w:rPr>
        <w:t xml:space="preserve"> </w:t>
      </w:r>
      <w:proofErr w:type="spellStart"/>
      <w:r>
        <w:rPr>
          <w:i/>
          <w:iCs/>
        </w:rPr>
        <w:t>bilād</w:t>
      </w:r>
      <w:proofErr w:type="spellEnd"/>
      <w:r>
        <w:rPr>
          <w:i/>
          <w:iCs/>
        </w:rPr>
        <w:t xml:space="preserve"> </w:t>
      </w:r>
      <w:r>
        <w:rPr>
          <w:lang w:val="tr-TR" w:eastAsia="zh-TW"/>
        </w:rPr>
        <w:t xml:space="preserve">&lt; sing. </w:t>
      </w:r>
      <w:r>
        <w:rPr>
          <w:i/>
          <w:iCs/>
          <w:lang w:val="tr-TR"/>
        </w:rPr>
        <w:t>balad</w:t>
      </w:r>
      <w:r>
        <w:rPr>
          <w:lang w:val="tr-TR"/>
        </w:rPr>
        <w:t xml:space="preserve">, </w:t>
      </w:r>
      <w:proofErr w:type="gramStart"/>
      <w:r>
        <w:rPr>
          <w:rFonts w:hAnsi="SimSun" w:hint="eastAsia"/>
          <w:lang w:val="tr-TR"/>
        </w:rPr>
        <w:t>释义为</w:t>
      </w:r>
      <w:r>
        <w:rPr>
          <w:lang w:val="tr-TR"/>
        </w:rPr>
        <w:t>“</w:t>
      </w:r>
      <w:proofErr w:type="gramEnd"/>
      <w:r>
        <w:rPr>
          <w:rFonts w:hAnsi="SimSun" w:hint="eastAsia"/>
          <w:lang w:val="tr-TR"/>
        </w:rPr>
        <w:t>城市、地区</w:t>
      </w:r>
      <w:r>
        <w:rPr>
          <w:lang w:val="tr-TR"/>
        </w:rPr>
        <w:t>”</w:t>
      </w:r>
      <w:r>
        <w:rPr>
          <w:rFonts w:hAnsi="SimSun" w:hint="eastAsia"/>
          <w:lang w:val="tr-TR"/>
        </w:rPr>
        <w:t>（</w:t>
      </w:r>
      <w:r>
        <w:rPr>
          <w:lang w:val="tr-TR"/>
        </w:rPr>
        <w:t>cities, regions</w:t>
      </w:r>
      <w:r>
        <w:rPr>
          <w:rFonts w:hAnsi="SimSun" w:hint="eastAsia"/>
          <w:lang w:val="tr-TR"/>
        </w:rPr>
        <w:t>）。而亦都护所在的</w:t>
      </w:r>
      <w:r>
        <w:rPr>
          <w:lang w:val="tr-TR"/>
        </w:rPr>
        <w:t>“</w:t>
      </w:r>
      <w:r>
        <w:rPr>
          <w:rFonts w:hAnsi="SimSun" w:hint="eastAsia"/>
          <w:lang w:val="tr-TR"/>
        </w:rPr>
        <w:t>别失八里</w:t>
      </w:r>
      <w:r>
        <w:rPr>
          <w:lang w:val="tr-TR"/>
        </w:rPr>
        <w:t>”</w:t>
      </w:r>
      <w:r>
        <w:rPr>
          <w:rFonts w:hAnsi="SimSun" w:hint="eastAsia"/>
          <w:lang w:val="tr-TR"/>
        </w:rPr>
        <w:t>（</w:t>
      </w:r>
      <w:r>
        <w:rPr>
          <w:lang w:val="tr-TR"/>
        </w:rPr>
        <w:t>be</w:t>
      </w:r>
      <w:r>
        <w:t>š-</w:t>
      </w:r>
      <w:proofErr w:type="spellStart"/>
      <w:r>
        <w:t>baliγ</w:t>
      </w:r>
      <w:proofErr w:type="spellEnd"/>
      <w:r>
        <w:rPr>
          <w:rFonts w:hAnsi="SimSun" w:hint="eastAsia"/>
          <w:lang w:val="tr-TR"/>
        </w:rPr>
        <w:t>）正以其地所辖</w:t>
      </w:r>
      <w:r>
        <w:rPr>
          <w:lang w:val="tr-TR"/>
        </w:rPr>
        <w:t>“</w:t>
      </w:r>
      <w:r>
        <w:rPr>
          <w:rFonts w:hAnsi="SimSun" w:hint="eastAsia"/>
          <w:lang w:val="tr-TR"/>
        </w:rPr>
        <w:t>五城</w:t>
      </w:r>
      <w:r>
        <w:rPr>
          <w:lang w:val="tr-TR"/>
        </w:rPr>
        <w:t>”</w:t>
      </w:r>
      <w:r>
        <w:rPr>
          <w:rFonts w:hAnsi="SimSun" w:hint="eastAsia"/>
          <w:lang w:val="tr-TR"/>
        </w:rPr>
        <w:t>而得名。</w:t>
      </w:r>
    </w:p>
  </w:footnote>
  <w:footnote w:id="177">
    <w:p w14:paraId="04E26F16" w14:textId="77777777" w:rsidR="00363007" w:rsidRDefault="00000000">
      <w:pPr>
        <w:pStyle w:val="ab"/>
        <w:jc w:val="both"/>
        <w:rPr>
          <w:lang w:eastAsia="zh-TW"/>
        </w:rPr>
      </w:pPr>
      <w:r>
        <w:rPr>
          <w:rStyle w:val="af0"/>
        </w:rPr>
        <w:footnoteRef/>
      </w:r>
      <w:r>
        <w:t xml:space="preserve"> </w:t>
      </w:r>
      <w:r>
        <w:rPr>
          <w:rFonts w:hAnsi="SimSun" w:hint="eastAsia"/>
        </w:rPr>
        <w:t>关于合罕分地向契丹（</w:t>
      </w:r>
      <w:r>
        <w:rPr>
          <w:rFonts w:hAnsi="SimSun" w:hint="eastAsia"/>
        </w:rPr>
        <w:t>南）方向有比较远的延伸这点，可参看志费尼书：</w:t>
      </w:r>
      <w:r>
        <w:t>“</w:t>
      </w:r>
      <w:r>
        <w:rPr>
          <w:rFonts w:hAnsi="SimSun" w:hint="eastAsia"/>
        </w:rPr>
        <w:t>合罕本人曾命令在契丹地和他的冬季驻地（汪吉沐涟）之间，用木头和泥土筑一堵墙。</w:t>
      </w:r>
      <w:r>
        <w:t>”</w:t>
      </w:r>
      <w:r>
        <w:rPr>
          <w:rFonts w:hAnsi="SimSun" w:hint="eastAsia"/>
        </w:rPr>
        <w:t>，《世界征服者史》，上册，第</w:t>
      </w:r>
      <w:r>
        <w:t>2</w:t>
      </w:r>
      <w:r>
        <w:rPr>
          <w:rFonts w:hAnsi="SimSun" w:hint="eastAsia"/>
        </w:rPr>
        <w:t>章，《成吉思汗的律令和他兴起后颁布的札撒》，</w:t>
      </w:r>
      <w:r>
        <w:t>29</w:t>
      </w:r>
      <w:r>
        <w:rPr>
          <w:rFonts w:hAnsi="SimSun" w:hint="eastAsia"/>
          <w:lang w:val="de-DE"/>
        </w:rPr>
        <w:t>页</w:t>
      </w:r>
      <w:r>
        <w:rPr>
          <w:rFonts w:hAnsi="SimSun" w:hint="eastAsia"/>
        </w:rPr>
        <w:t>。</w:t>
      </w:r>
    </w:p>
  </w:footnote>
  <w:footnote w:id="178">
    <w:p w14:paraId="7DCC52FD" w14:textId="77777777" w:rsidR="00363007" w:rsidRDefault="00000000">
      <w:pPr>
        <w:pStyle w:val="ab"/>
        <w:jc w:val="both"/>
        <w:rPr>
          <w:lang w:eastAsia="zh-TW"/>
        </w:rPr>
      </w:pPr>
      <w:r>
        <w:rPr>
          <w:rStyle w:val="af0"/>
        </w:rPr>
        <w:footnoteRef/>
      </w:r>
      <w:r>
        <w:t xml:space="preserve"> </w:t>
      </w:r>
      <w:r>
        <w:rPr>
          <w:rFonts w:hAnsi="SimSun" w:hint="eastAsia"/>
        </w:rPr>
        <w:t>有关和林城四周驻地，详尽的研究可参考</w:t>
      </w:r>
      <w:r>
        <w:t xml:space="preserve">Boyle, “The seasonal Residences of the Great Khan </w:t>
      </w:r>
      <w:r>
        <w:rPr>
          <w:lang w:val="tr-TR"/>
        </w:rPr>
        <w:t>Ögdei</w:t>
      </w:r>
      <w:r>
        <w:t xml:space="preserve">”, </w:t>
      </w:r>
      <w:r>
        <w:rPr>
          <w:i/>
          <w:iCs/>
        </w:rPr>
        <w:t>The Mongol World Empire 1206-1370</w:t>
      </w:r>
      <w:r>
        <w:t xml:space="preserve">, London: Variorum Reprints,1977, pp.145-151; </w:t>
      </w:r>
      <w:r>
        <w:rPr>
          <w:rFonts w:hAnsi="SimSun" w:hint="eastAsia"/>
        </w:rPr>
        <w:t>陈得芝：《和林城及其周围》，《蒙元史研究丛稿》</w:t>
      </w:r>
      <w:r>
        <w:rPr>
          <w:rFonts w:hint="eastAsia"/>
        </w:rPr>
        <w:t>，</w:t>
      </w:r>
      <w:r>
        <w:rPr>
          <w:rFonts w:hAnsi="SimSun" w:hint="eastAsia"/>
        </w:rPr>
        <w:t>第</w:t>
      </w:r>
      <w:r>
        <w:t>39-43</w:t>
      </w:r>
      <w:r>
        <w:rPr>
          <w:rFonts w:hAnsi="SimSun" w:hint="eastAsia"/>
        </w:rPr>
        <w:t>页。</w:t>
      </w:r>
    </w:p>
  </w:footnote>
  <w:footnote w:id="179">
    <w:p w14:paraId="2298B65D" w14:textId="77777777" w:rsidR="00363007" w:rsidRDefault="00000000">
      <w:pPr>
        <w:pStyle w:val="ab"/>
        <w:jc w:val="both"/>
        <w:rPr>
          <w:lang w:eastAsia="zh-TW"/>
        </w:rPr>
      </w:pPr>
      <w:r>
        <w:rPr>
          <w:rStyle w:val="af0"/>
        </w:rPr>
        <w:footnoteRef/>
      </w:r>
      <w:r>
        <w:t xml:space="preserve"> </w:t>
      </w:r>
      <w:proofErr w:type="spellStart"/>
      <w:r>
        <w:t>Javaynī</w:t>
      </w:r>
      <w:proofErr w:type="spellEnd"/>
      <w:r>
        <w:t>/</w:t>
      </w:r>
      <w:proofErr w:type="spellStart"/>
      <w:r>
        <w:t>Qazvīnī</w:t>
      </w:r>
      <w:proofErr w:type="spellEnd"/>
      <w:r>
        <w:t>,</w:t>
      </w:r>
      <w:r>
        <w:rPr>
          <w:i/>
          <w:iCs/>
        </w:rPr>
        <w:t xml:space="preserve"> </w:t>
      </w:r>
      <w:proofErr w:type="spellStart"/>
      <w:r>
        <w:rPr>
          <w:i/>
          <w:iCs/>
          <w:lang w:val="fr-FR"/>
        </w:rPr>
        <w:t>Tārīkh</w:t>
      </w:r>
      <w:proofErr w:type="spellEnd"/>
      <w:r>
        <w:rPr>
          <w:i/>
          <w:iCs/>
          <w:lang w:val="fr-FR"/>
        </w:rPr>
        <w:t xml:space="preserve">-i </w:t>
      </w:r>
      <w:proofErr w:type="spellStart"/>
      <w:r>
        <w:rPr>
          <w:i/>
          <w:iCs/>
          <w:lang w:val="fr-FR"/>
        </w:rPr>
        <w:t>jahāngūshā’ī</w:t>
      </w:r>
      <w:proofErr w:type="spellEnd"/>
      <w:r>
        <w:rPr>
          <w:lang w:val="fr-FR"/>
        </w:rPr>
        <w:t xml:space="preserve">, vol.3, p.16; </w:t>
      </w:r>
      <w:r>
        <w:rPr>
          <w:rFonts w:hAnsi="SimSun" w:hint="eastAsia"/>
        </w:rPr>
        <w:t>《世界征服者史》，下册，第</w:t>
      </w:r>
      <w:r>
        <w:t>622</w:t>
      </w:r>
      <w:r>
        <w:rPr>
          <w:rFonts w:hAnsi="SimSun" w:hint="eastAsia"/>
        </w:rPr>
        <w:t>页。</w:t>
      </w:r>
    </w:p>
  </w:footnote>
  <w:footnote w:id="180">
    <w:p w14:paraId="5798CA67" w14:textId="77777777" w:rsidR="00363007" w:rsidRDefault="00000000">
      <w:pPr>
        <w:pStyle w:val="ab"/>
        <w:jc w:val="both"/>
        <w:rPr>
          <w:lang w:eastAsia="zh-TW"/>
        </w:rPr>
      </w:pPr>
      <w:r>
        <w:rPr>
          <w:rStyle w:val="af0"/>
        </w:rPr>
        <w:footnoteRef/>
      </w:r>
      <w:r>
        <w:t xml:space="preserve"> </w:t>
      </w:r>
      <w:r>
        <w:rPr>
          <w:lang w:val="fr-FR"/>
        </w:rPr>
        <w:t xml:space="preserve">Pelliot, </w:t>
      </w:r>
      <w:r>
        <w:rPr>
          <w:i/>
          <w:iCs/>
          <w:lang w:val="fr-FR"/>
        </w:rPr>
        <w:t>Notes sur l’histoire de la Horde d'Or: suivies de Quelques noms turcs d'hommes et de peuples finissant en “</w:t>
      </w:r>
      <w:proofErr w:type="spellStart"/>
      <w:r>
        <w:rPr>
          <w:i/>
          <w:iCs/>
          <w:lang w:val="fr-FR"/>
        </w:rPr>
        <w:t>ar</w:t>
      </w:r>
      <w:proofErr w:type="spellEnd"/>
      <w:r>
        <w:rPr>
          <w:i/>
          <w:iCs/>
          <w:lang w:val="fr-FR"/>
        </w:rPr>
        <w:t>”</w:t>
      </w:r>
      <w:r>
        <w:rPr>
          <w:lang w:val="fr-FR"/>
        </w:rPr>
        <w:t>,</w:t>
      </w:r>
      <w:r>
        <w:t xml:space="preserve"> </w:t>
      </w:r>
      <w:hyperlink r:id="rId2" w:tooltip="Search for subjects about Paris" w:history="1">
        <w:r>
          <w:rPr>
            <w:lang w:val="fr-FR"/>
          </w:rPr>
          <w:t>Paris</w:t>
        </w:r>
      </w:hyperlink>
      <w:r>
        <w:rPr>
          <w:lang w:val="fr-FR"/>
        </w:rPr>
        <w:t xml:space="preserve">: </w:t>
      </w:r>
      <w:hyperlink r:id="rId3" w:tooltip="Search for other books from Adrien-Maisonneuve" w:history="1">
        <w:r>
          <w:rPr>
            <w:lang w:val="fr-FR"/>
          </w:rPr>
          <w:t>Adrien-Maisonneuve</w:t>
        </w:r>
      </w:hyperlink>
      <w:r>
        <w:rPr>
          <w:lang w:val="fr-FR"/>
        </w:rPr>
        <w:t xml:space="preserve">, 1949, pp.90-91, note.2. </w:t>
      </w:r>
      <w:r>
        <w:rPr>
          <w:rFonts w:hAnsi="SimSun" w:hint="eastAsia"/>
        </w:rPr>
        <w:t>伯希和认为，由于蒙古语中的</w:t>
      </w:r>
      <w:r>
        <w:t>-γ</w:t>
      </w:r>
      <w:r>
        <w:rPr>
          <w:rFonts w:hAnsi="SimSun" w:hint="eastAsia"/>
        </w:rPr>
        <w:t>音会因前后元音融合而消失，所以波斯文中的</w:t>
      </w:r>
      <w:r>
        <w:t>“</w:t>
      </w:r>
      <w:r>
        <w:rPr>
          <w:rFonts w:hAnsi="SimSun" w:hint="eastAsia"/>
        </w:rPr>
        <w:t>塔海</w:t>
      </w:r>
      <w:r>
        <w:t>”-</w:t>
      </w:r>
      <w:proofErr w:type="spellStart"/>
      <w:r>
        <w:t>tāqāī</w:t>
      </w:r>
      <w:proofErr w:type="spellEnd"/>
      <w:r>
        <w:rPr>
          <w:rFonts w:hAnsi="SimSun" w:hint="eastAsia"/>
        </w:rPr>
        <w:t>可以与《秘史》中的</w:t>
      </w:r>
      <w:r>
        <w:t>“</w:t>
      </w:r>
      <w:r>
        <w:rPr>
          <w:rFonts w:hAnsi="SimSun" w:hint="eastAsia"/>
        </w:rPr>
        <w:t>歹</w:t>
      </w:r>
      <w:r>
        <w:t>”-tai</w:t>
      </w:r>
      <w:r>
        <w:rPr>
          <w:rFonts w:hAnsi="SimSun" w:hint="eastAsia"/>
        </w:rPr>
        <w:t>勘同。</w:t>
      </w:r>
    </w:p>
  </w:footnote>
  <w:footnote w:id="181">
    <w:p w14:paraId="1B99A93D" w14:textId="77777777" w:rsidR="00363007" w:rsidRDefault="00000000">
      <w:pPr>
        <w:pStyle w:val="ab"/>
        <w:jc w:val="both"/>
      </w:pPr>
      <w:r>
        <w:rPr>
          <w:rStyle w:val="af0"/>
        </w:rPr>
        <w:footnoteRef/>
      </w:r>
      <w:r>
        <w:t xml:space="preserve"> </w:t>
      </w:r>
      <w:r>
        <w:rPr>
          <w:rFonts w:hAnsi="SimSun" w:hint="eastAsia"/>
        </w:rPr>
        <w:t>《元史》卷</w:t>
      </w:r>
      <w:r>
        <w:rPr>
          <w:rFonts w:hint="eastAsia"/>
        </w:rPr>
        <w:t>三</w:t>
      </w:r>
      <w:r>
        <w:rPr>
          <w:rFonts w:hAnsi="SimSun" w:hint="eastAsia"/>
        </w:rPr>
        <w:t>《宪宗本纪》，第</w:t>
      </w:r>
      <w:r>
        <w:rPr>
          <w:rFonts w:hAnsi="SimSun"/>
        </w:rPr>
        <w:t>45</w:t>
      </w:r>
      <w:r>
        <w:rPr>
          <w:rFonts w:hAnsi="SimSun" w:hint="eastAsia"/>
        </w:rPr>
        <w:t>页。</w:t>
      </w:r>
    </w:p>
  </w:footnote>
  <w:footnote w:id="182">
    <w:p w14:paraId="70FE3823" w14:textId="77777777" w:rsidR="00363007" w:rsidRDefault="00000000">
      <w:pPr>
        <w:pStyle w:val="ab"/>
        <w:jc w:val="both"/>
        <w:rPr>
          <w:lang w:eastAsia="zh-TW"/>
        </w:rPr>
      </w:pPr>
      <w:r>
        <w:rPr>
          <w:rStyle w:val="af0"/>
        </w:rPr>
        <w:footnoteRef/>
      </w:r>
      <w:r>
        <w:t xml:space="preserve"> </w:t>
      </w:r>
      <w:r>
        <w:rPr>
          <w:rFonts w:hAnsi="SimSun" w:hint="eastAsia"/>
        </w:rPr>
        <w:t>《史集》第二卷，第</w:t>
      </w:r>
      <w:r>
        <w:t>237</w:t>
      </w:r>
      <w:r>
        <w:rPr>
          <w:rFonts w:hAnsi="SimSun" w:hint="eastAsia"/>
        </w:rPr>
        <w:t>页。</w:t>
      </w:r>
    </w:p>
  </w:footnote>
  <w:footnote w:id="183">
    <w:p w14:paraId="63BC92A5" w14:textId="77777777" w:rsidR="00363007" w:rsidRDefault="00000000">
      <w:pPr>
        <w:pStyle w:val="ab"/>
        <w:jc w:val="both"/>
      </w:pPr>
      <w:r>
        <w:rPr>
          <w:rStyle w:val="af0"/>
        </w:rPr>
        <w:footnoteRef/>
      </w:r>
      <w:r>
        <w:t xml:space="preserve"> </w:t>
      </w:r>
      <w:proofErr w:type="spellStart"/>
      <w:r>
        <w:rPr>
          <w:i/>
          <w:iCs/>
        </w:rPr>
        <w:t>Tārīkh-i</w:t>
      </w:r>
      <w:proofErr w:type="spellEnd"/>
      <w:r>
        <w:rPr>
          <w:i/>
          <w:iCs/>
        </w:rPr>
        <w:t xml:space="preserve"> </w:t>
      </w:r>
      <w:proofErr w:type="spellStart"/>
      <w:r>
        <w:rPr>
          <w:rFonts w:eastAsia="MS Mincho"/>
          <w:i/>
          <w:iCs/>
        </w:rPr>
        <w:t>Ū</w:t>
      </w:r>
      <w:r>
        <w:rPr>
          <w:i/>
          <w:iCs/>
        </w:rPr>
        <w:t>ljāytū</w:t>
      </w:r>
      <w:proofErr w:type="spellEnd"/>
      <w:r>
        <w:t>, pp.33-34.</w:t>
      </w:r>
    </w:p>
  </w:footnote>
  <w:footnote w:id="184">
    <w:p w14:paraId="5452AE90" w14:textId="77777777" w:rsidR="00363007" w:rsidRDefault="00000000">
      <w:pPr>
        <w:pStyle w:val="ab"/>
        <w:jc w:val="both"/>
        <w:rPr>
          <w:lang w:eastAsia="zh-TW"/>
        </w:rPr>
      </w:pPr>
      <w:r>
        <w:rPr>
          <w:rStyle w:val="af0"/>
        </w:rPr>
        <w:footnoteRef/>
      </w:r>
      <w:r>
        <w:rPr>
          <w:lang w:val="tr-TR" w:eastAsia="zh-TW"/>
        </w:rPr>
        <w:t xml:space="preserve"> </w:t>
      </w:r>
      <w:r>
        <w:rPr>
          <w:rFonts w:hAnsi="SimSun" w:hint="eastAsia"/>
          <w:lang w:val="tr-TR"/>
        </w:rPr>
        <w:t>如屠寄《蒙兀儿史记》卷</w:t>
      </w:r>
      <w:r>
        <w:rPr>
          <w:rFonts w:hint="eastAsia"/>
          <w:lang w:val="tr-TR"/>
        </w:rPr>
        <w:t>三</w:t>
      </w:r>
      <w:r>
        <w:rPr>
          <w:rFonts w:hAnsi="SimSun" w:hint="eastAsia"/>
          <w:lang w:val="tr-TR"/>
        </w:rPr>
        <w:t>《成吉思汗纪》：</w:t>
      </w:r>
      <w:r>
        <w:rPr>
          <w:lang w:val="tr-TR" w:eastAsia="zh-TW"/>
        </w:rPr>
        <w:t>“</w:t>
      </w:r>
      <w:r>
        <w:rPr>
          <w:rFonts w:hAnsi="SimSun" w:hint="eastAsia"/>
          <w:lang w:val="tr-TR"/>
        </w:rPr>
        <w:t>于是定四子分地，以合剌豁鲁木之山，斡难沐涟之源与拖雷。</w:t>
      </w:r>
      <w:r>
        <w:t>”</w:t>
      </w:r>
      <w:r>
        <w:rPr>
          <w:rFonts w:hAnsi="SimSun" w:hint="eastAsia"/>
        </w:rPr>
        <w:t>，</w:t>
      </w:r>
      <w:r>
        <w:rPr>
          <w:rFonts w:hAnsi="SimSun" w:hint="eastAsia"/>
          <w:lang w:val="tr-TR"/>
        </w:rPr>
        <w:t>上海：上海古籍出版社，</w:t>
      </w:r>
      <w:r>
        <w:rPr>
          <w:lang w:val="tr-TR" w:eastAsia="zh-TW"/>
        </w:rPr>
        <w:t>1989</w:t>
      </w:r>
      <w:r>
        <w:rPr>
          <w:rFonts w:hAnsi="SimSun" w:hint="eastAsia"/>
          <w:lang w:val="tr-TR"/>
        </w:rPr>
        <w:t>，元史二种</w:t>
      </w:r>
      <w:r>
        <w:rPr>
          <w:rFonts w:hAnsi="SimSun" w:hint="eastAsia"/>
        </w:rPr>
        <w:t>，第</w:t>
      </w:r>
      <w:r>
        <w:t>55</w:t>
      </w:r>
      <w:r>
        <w:rPr>
          <w:rFonts w:hAnsi="SimSun" w:hint="eastAsia"/>
        </w:rPr>
        <w:t>页上；《多桑蒙古史》，上册，第</w:t>
      </w:r>
      <w:r>
        <w:t>179</w:t>
      </w:r>
      <w:r>
        <w:rPr>
          <w:rFonts w:hAnsi="SimSun" w:hint="eastAsia"/>
        </w:rPr>
        <w:t>页，引志费尼等书概括语。</w:t>
      </w:r>
    </w:p>
  </w:footnote>
  <w:footnote w:id="185">
    <w:p w14:paraId="02FFB65D" w14:textId="77777777" w:rsidR="00363007" w:rsidRDefault="00000000">
      <w:pPr>
        <w:pStyle w:val="ab"/>
        <w:jc w:val="both"/>
        <w:rPr>
          <w:lang w:val="fr-FR"/>
        </w:rPr>
      </w:pPr>
      <w:r>
        <w:rPr>
          <w:rStyle w:val="af0"/>
        </w:rPr>
        <w:footnoteRef/>
      </w:r>
      <w:r>
        <w:rPr>
          <w:lang w:val="fr-FR"/>
        </w:rPr>
        <w:t xml:space="preserve"> </w:t>
      </w:r>
      <w:r>
        <w:rPr>
          <w:lang w:val="fr-FR" w:eastAsia="zh-TW"/>
        </w:rPr>
        <w:t xml:space="preserve">Paul </w:t>
      </w:r>
      <w:proofErr w:type="gramStart"/>
      <w:r>
        <w:rPr>
          <w:lang w:val="fr-FR" w:eastAsia="zh-TW"/>
        </w:rPr>
        <w:t>Pelliot</w:t>
      </w:r>
      <w:r>
        <w:rPr>
          <w:lang w:val="fr-FR"/>
        </w:rPr>
        <w:t>,“</w:t>
      </w:r>
      <w:proofErr w:type="spellStart"/>
      <w:proofErr w:type="gramEnd"/>
      <w:r>
        <w:rPr>
          <w:lang w:val="fr-FR"/>
        </w:rPr>
        <w:t>Caracorom</w:t>
      </w:r>
      <w:proofErr w:type="spellEnd"/>
      <w:r>
        <w:rPr>
          <w:lang w:val="fr-FR"/>
        </w:rPr>
        <w:t>”, p.167.</w:t>
      </w:r>
    </w:p>
  </w:footnote>
  <w:footnote w:id="186">
    <w:p w14:paraId="2703BE6A" w14:textId="77777777" w:rsidR="00363007" w:rsidRDefault="00000000">
      <w:pPr>
        <w:pStyle w:val="ab"/>
        <w:jc w:val="both"/>
        <w:rPr>
          <w:lang w:val="fr-FR" w:eastAsia="zh-TW"/>
        </w:rPr>
      </w:pPr>
      <w:r>
        <w:rPr>
          <w:rStyle w:val="af0"/>
        </w:rPr>
        <w:footnoteRef/>
      </w:r>
      <w:r>
        <w:rPr>
          <w:lang w:val="fr-FR" w:eastAsia="zh-TW"/>
        </w:rPr>
        <w:t xml:space="preserve"> </w:t>
      </w:r>
      <w:r>
        <w:rPr>
          <w:rFonts w:hAnsi="SimSun" w:hint="eastAsia"/>
        </w:rPr>
        <w:t>陈得芝：《元岭北行省建置考</w:t>
      </w:r>
      <w:r>
        <w:rPr>
          <w:rFonts w:hAnsi="SimSun" w:hint="eastAsia"/>
          <w:lang w:val="fr-FR"/>
        </w:rPr>
        <w:t>（</w:t>
      </w:r>
      <w:r>
        <w:rPr>
          <w:rFonts w:hAnsi="SimSun" w:hint="eastAsia"/>
        </w:rPr>
        <w:t>上</w:t>
      </w:r>
      <w:r>
        <w:rPr>
          <w:rFonts w:hAnsi="SimSun" w:hint="eastAsia"/>
          <w:lang w:val="fr-FR"/>
        </w:rPr>
        <w:t>）</w:t>
      </w:r>
      <w:r>
        <w:rPr>
          <w:rFonts w:hAnsi="SimSun" w:hint="eastAsia"/>
        </w:rPr>
        <w:t>》，第</w:t>
      </w:r>
      <w:r>
        <w:rPr>
          <w:lang w:val="fr-FR" w:eastAsia="zh-TW"/>
        </w:rPr>
        <w:t>127</w:t>
      </w:r>
      <w:r>
        <w:rPr>
          <w:rFonts w:hAnsi="SimSun" w:hint="eastAsia"/>
        </w:rPr>
        <w:t>页。</w:t>
      </w:r>
    </w:p>
  </w:footnote>
  <w:footnote w:id="187">
    <w:p w14:paraId="55ACBDED" w14:textId="77777777" w:rsidR="00363007" w:rsidRDefault="00000000">
      <w:pPr>
        <w:pStyle w:val="ab"/>
        <w:jc w:val="both"/>
        <w:rPr>
          <w:lang w:eastAsia="zh-TW"/>
        </w:rPr>
      </w:pPr>
      <w:r>
        <w:rPr>
          <w:rStyle w:val="af0"/>
        </w:rPr>
        <w:footnoteRef/>
      </w:r>
      <w:r>
        <w:rPr>
          <w:lang w:val="fr-FR"/>
        </w:rPr>
        <w:t xml:space="preserve"> </w:t>
      </w:r>
      <w:r>
        <w:rPr>
          <w:lang w:val="fr-FR"/>
        </w:rPr>
        <w:t>李志常：</w:t>
      </w:r>
      <w:r>
        <w:rPr>
          <w:rFonts w:hAnsi="SimSun" w:hint="eastAsia"/>
        </w:rPr>
        <w:t>《长春真人西游记》卷上</w:t>
      </w:r>
      <w:r>
        <w:rPr>
          <w:rFonts w:hAnsi="SimSun" w:hint="eastAsia"/>
          <w:lang w:val="fr-FR"/>
        </w:rPr>
        <w:t>，</w:t>
      </w:r>
      <w:r>
        <w:rPr>
          <w:rFonts w:hint="eastAsia"/>
          <w:lang w:val="fr-FR"/>
        </w:rPr>
        <w:t>265</w:t>
      </w:r>
      <w:r>
        <w:rPr>
          <w:rFonts w:hAnsi="SimSun" w:hint="eastAsia"/>
        </w:rPr>
        <w:t>页</w:t>
      </w:r>
      <w:r>
        <w:rPr>
          <w:rFonts w:hAnsi="SimSun" w:hint="eastAsia"/>
          <w:lang w:val="fr-FR"/>
        </w:rPr>
        <w:t>；</w:t>
      </w:r>
      <w:r>
        <w:rPr>
          <w:rFonts w:hAnsi="SimSun" w:hint="eastAsia"/>
        </w:rPr>
        <w:t>鲁不鲁克也曾观察到</w:t>
      </w:r>
      <w:r>
        <w:rPr>
          <w:rFonts w:hAnsi="SimSun" w:hint="eastAsia"/>
          <w:lang w:val="fr-FR"/>
        </w:rPr>
        <w:t>：</w:t>
      </w:r>
      <w:r>
        <w:rPr>
          <w:rFonts w:hAnsi="SimSun" w:hint="eastAsia"/>
        </w:rPr>
        <w:t>即使是普通的蒙古富人</w:t>
      </w:r>
      <w:r>
        <w:rPr>
          <w:rFonts w:hAnsi="SimSun" w:hint="eastAsia"/>
          <w:lang w:val="fr-FR"/>
        </w:rPr>
        <w:t>，</w:t>
      </w:r>
      <w:r>
        <w:rPr>
          <w:rFonts w:hAnsi="SimSun" w:hint="eastAsia"/>
        </w:rPr>
        <w:t>也多拥有一、二百辆大车。而拔都汗的斡耳朵则</w:t>
      </w:r>
      <w:r>
        <w:t>“</w:t>
      </w:r>
      <w:r>
        <w:rPr>
          <w:rFonts w:hAnsi="SimSun" w:hint="eastAsia"/>
        </w:rPr>
        <w:t>看起来像一座伸延在他驻地四周的巨大城池</w:t>
      </w:r>
      <w:proofErr w:type="gramStart"/>
      <w:r>
        <w:rPr>
          <w:rFonts w:hAnsi="SimSun" w:hint="eastAsia"/>
        </w:rPr>
        <w:t>。</w:t>
      </w:r>
      <w:r>
        <w:t>”</w:t>
      </w:r>
      <w:r>
        <w:rPr>
          <w:rFonts w:hAnsi="SimSun" w:hint="eastAsia"/>
        </w:rPr>
        <w:t>，</w:t>
      </w:r>
      <w:proofErr w:type="gramEnd"/>
      <w:r>
        <w:rPr>
          <w:rFonts w:hAnsi="SimSun" w:hint="eastAsia"/>
        </w:rPr>
        <w:t>《鲁不鲁克东行纪》，第</w:t>
      </w:r>
      <w:r>
        <w:t>210</w:t>
      </w:r>
      <w:r>
        <w:rPr>
          <w:rFonts w:hAnsi="SimSun" w:hint="eastAsia"/>
        </w:rPr>
        <w:t>页，</w:t>
      </w:r>
      <w:r>
        <w:t>239</w:t>
      </w:r>
      <w:r>
        <w:rPr>
          <w:rFonts w:hAnsi="SimSun" w:hint="eastAsia"/>
        </w:rPr>
        <w:t>页。</w:t>
      </w:r>
    </w:p>
  </w:footnote>
  <w:footnote w:id="188">
    <w:p w14:paraId="5EFF20A3" w14:textId="77777777" w:rsidR="00363007" w:rsidRDefault="00000000">
      <w:pPr>
        <w:pStyle w:val="ab"/>
        <w:jc w:val="both"/>
        <w:rPr>
          <w:lang w:val="tr-TR" w:eastAsia="zh-TW"/>
        </w:rPr>
      </w:pPr>
      <w:r>
        <w:rPr>
          <w:rStyle w:val="af0"/>
        </w:rPr>
        <w:footnoteRef/>
      </w:r>
      <w:r>
        <w:t xml:space="preserve"> </w:t>
      </w:r>
      <w:r>
        <w:rPr>
          <w:rFonts w:hAnsi="SimSun" w:hint="eastAsia"/>
          <w:lang w:val="tr-TR"/>
        </w:rPr>
        <w:t>《史集》第二卷</w:t>
      </w:r>
      <w:r>
        <w:rPr>
          <w:rFonts w:hAnsi="SimSun" w:hint="eastAsia"/>
        </w:rPr>
        <w:t>，第</w:t>
      </w:r>
      <w:r>
        <w:rPr>
          <w:lang w:val="tr-TR" w:eastAsia="zh-TW"/>
        </w:rPr>
        <w:t>377</w:t>
      </w:r>
      <w:r>
        <w:rPr>
          <w:rFonts w:hAnsi="SimSun" w:hint="eastAsia"/>
          <w:lang w:val="tr-TR"/>
        </w:rPr>
        <w:t>页。</w:t>
      </w:r>
    </w:p>
  </w:footnote>
  <w:footnote w:id="189">
    <w:p w14:paraId="7C93EA7F" w14:textId="77777777" w:rsidR="00363007" w:rsidRDefault="00000000">
      <w:pPr>
        <w:pStyle w:val="ab"/>
        <w:jc w:val="both"/>
        <w:rPr>
          <w:lang w:val="tr-TR"/>
        </w:rPr>
      </w:pPr>
      <w:r>
        <w:rPr>
          <w:rStyle w:val="af0"/>
        </w:rPr>
        <w:footnoteRef/>
      </w:r>
      <w:r>
        <w:rPr>
          <w:lang w:val="tr-TR" w:eastAsia="zh-TW"/>
        </w:rPr>
        <w:t xml:space="preserve"> </w:t>
      </w:r>
      <w:r>
        <w:rPr>
          <w:rFonts w:hAnsi="SimSun" w:hint="eastAsia"/>
          <w:lang w:val="tr-TR"/>
        </w:rPr>
        <w:t>王颋《大蒙古国的斡耳朵》</w:t>
      </w:r>
      <w:r>
        <w:rPr>
          <w:rFonts w:hAnsi="SimSun" w:hint="eastAsia"/>
        </w:rPr>
        <w:t>，第</w:t>
      </w:r>
      <w:r>
        <w:rPr>
          <w:rFonts w:hAnsi="SimSun" w:hint="eastAsia"/>
          <w:lang w:val="tr-TR"/>
        </w:rPr>
        <w:t>111</w:t>
      </w:r>
      <w:r>
        <w:rPr>
          <w:rFonts w:hAnsi="SimSun" w:hint="eastAsia"/>
          <w:lang w:val="tr-TR"/>
        </w:rPr>
        <w:t>页。</w:t>
      </w:r>
    </w:p>
  </w:footnote>
  <w:footnote w:id="190">
    <w:p w14:paraId="51980FCF" w14:textId="77777777" w:rsidR="00363007" w:rsidRDefault="00000000">
      <w:pPr>
        <w:pStyle w:val="ab"/>
        <w:jc w:val="both"/>
        <w:rPr>
          <w:lang w:val="tr-TR"/>
        </w:rPr>
      </w:pPr>
      <w:r>
        <w:rPr>
          <w:rStyle w:val="af0"/>
        </w:rPr>
        <w:footnoteRef/>
      </w:r>
      <w:r>
        <w:rPr>
          <w:lang w:val="tr-TR"/>
        </w:rPr>
        <w:t xml:space="preserve"> </w:t>
      </w:r>
      <w:r>
        <w:rPr>
          <w:rFonts w:hAnsi="SimSun" w:hint="eastAsia"/>
          <w:lang w:val="tr-TR"/>
        </w:rPr>
        <w:t>白寿彝主编《中国通史</w:t>
      </w:r>
      <w:r>
        <w:rPr>
          <w:lang w:val="tr-TR"/>
        </w:rPr>
        <w:t>·</w:t>
      </w:r>
      <w:r>
        <w:rPr>
          <w:rFonts w:hAnsi="SimSun" w:hint="eastAsia"/>
          <w:lang w:val="tr-TR"/>
        </w:rPr>
        <w:t>元代卷》，上海：上海人民出版社，</w:t>
      </w:r>
      <w:r>
        <w:rPr>
          <w:lang w:val="tr-TR"/>
        </w:rPr>
        <w:t>1999</w:t>
      </w:r>
      <w:r>
        <w:rPr>
          <w:rFonts w:hint="eastAsia"/>
          <w:lang w:val="tr-TR"/>
        </w:rPr>
        <w:t>年</w:t>
      </w:r>
      <w:r>
        <w:rPr>
          <w:rFonts w:hAnsi="SimSun" w:hint="eastAsia"/>
          <w:lang w:val="tr-TR"/>
        </w:rPr>
        <w:t>，第</w:t>
      </w:r>
      <w:r>
        <w:rPr>
          <w:lang w:val="tr-TR"/>
        </w:rPr>
        <w:t>13</w:t>
      </w:r>
      <w:r>
        <w:rPr>
          <w:rFonts w:hAnsi="SimSun" w:hint="eastAsia"/>
          <w:lang w:val="tr-TR"/>
        </w:rPr>
        <w:t>册</w:t>
      </w:r>
      <w:r>
        <w:rPr>
          <w:rFonts w:hAnsi="SimSun" w:hint="eastAsia"/>
        </w:rPr>
        <w:t>，第</w:t>
      </w:r>
      <w:r>
        <w:rPr>
          <w:lang w:val="tr-TR"/>
        </w:rPr>
        <w:t>379</w:t>
      </w:r>
      <w:r>
        <w:rPr>
          <w:rFonts w:hAnsi="SimSun" w:hint="eastAsia"/>
          <w:lang w:val="tr-TR"/>
        </w:rPr>
        <w:t>页。</w:t>
      </w:r>
    </w:p>
  </w:footnote>
  <w:footnote w:id="191">
    <w:p w14:paraId="51A353D6" w14:textId="77777777" w:rsidR="00363007" w:rsidRDefault="00000000">
      <w:pPr>
        <w:pStyle w:val="ab"/>
        <w:jc w:val="both"/>
        <w:rPr>
          <w:lang w:eastAsia="zh-TW"/>
        </w:rPr>
      </w:pPr>
      <w:r>
        <w:rPr>
          <w:rStyle w:val="af0"/>
        </w:rPr>
        <w:footnoteRef/>
      </w:r>
      <w:r>
        <w:rPr>
          <w:lang w:val="tr-TR" w:eastAsia="zh-TW"/>
        </w:rPr>
        <w:t xml:space="preserve"> </w:t>
      </w:r>
      <w:r>
        <w:rPr>
          <w:rFonts w:hAnsi="SimSun" w:hint="eastAsia"/>
          <w:lang w:val="tr-TR"/>
        </w:rPr>
        <w:t>《长春真人西游记》，卷上：</w:t>
      </w:r>
      <w:r>
        <w:rPr>
          <w:lang w:val="tr-TR" w:eastAsia="zh-TW"/>
        </w:rPr>
        <w:t>“</w:t>
      </w:r>
      <w:r>
        <w:rPr>
          <w:rFonts w:hAnsi="SimSun" w:hint="eastAsia"/>
          <w:lang w:val="tr-TR"/>
        </w:rPr>
        <w:t>仲禄今年五月，在乃满国兀里朵得旨</w:t>
      </w:r>
      <w:r>
        <w:t>”</w:t>
      </w:r>
      <w:r>
        <w:rPr>
          <w:rFonts w:hAnsi="SimSun" w:hint="eastAsia"/>
        </w:rPr>
        <w:t>，第</w:t>
      </w:r>
      <w:r>
        <w:t>233-234</w:t>
      </w:r>
      <w:r>
        <w:rPr>
          <w:rFonts w:hAnsi="SimSun" w:hint="eastAsia"/>
        </w:rPr>
        <w:t>页。陈得芝：《元岭北行省建置考》，第</w:t>
      </w:r>
      <w:r>
        <w:t>123</w:t>
      </w:r>
      <w:r>
        <w:rPr>
          <w:rFonts w:hAnsi="SimSun" w:hint="eastAsia"/>
        </w:rPr>
        <w:t>页。</w:t>
      </w:r>
    </w:p>
  </w:footnote>
  <w:footnote w:id="192">
    <w:p w14:paraId="01D41834" w14:textId="77777777" w:rsidR="00363007" w:rsidRDefault="00000000">
      <w:pPr>
        <w:pStyle w:val="ab"/>
        <w:jc w:val="both"/>
      </w:pPr>
      <w:r>
        <w:rPr>
          <w:rStyle w:val="af0"/>
        </w:rPr>
        <w:footnoteRef/>
      </w:r>
      <w:r>
        <w:t xml:space="preserve"> </w:t>
      </w:r>
      <w:r>
        <w:rPr>
          <w:rFonts w:hAnsi="SimSun" w:hint="eastAsia"/>
        </w:rPr>
        <w:t>如前揭</w:t>
      </w:r>
      <w:proofErr w:type="spellStart"/>
      <w:r>
        <w:rPr>
          <w:i/>
          <w:iCs/>
        </w:rPr>
        <w:t>Majami</w:t>
      </w:r>
      <w:proofErr w:type="spellEnd"/>
      <w:r>
        <w:rPr>
          <w:i/>
          <w:iCs/>
        </w:rPr>
        <w:t>’ al-</w:t>
      </w:r>
      <w:proofErr w:type="spellStart"/>
      <w:r>
        <w:rPr>
          <w:i/>
          <w:iCs/>
        </w:rPr>
        <w:t>ansāb</w:t>
      </w:r>
      <w:proofErr w:type="spellEnd"/>
      <w:r>
        <w:rPr>
          <w:rFonts w:hAnsi="SimSun" w:hint="eastAsia"/>
        </w:rPr>
        <w:t>所载：</w:t>
      </w:r>
      <w:r>
        <w:t>“</w:t>
      </w:r>
      <w:r>
        <w:rPr>
          <w:rFonts w:hAnsi="SimSun" w:hint="eastAsia"/>
        </w:rPr>
        <w:t>大斡耳朵掌握在大皇后手中</w:t>
      </w:r>
      <w:r>
        <w:t>”</w:t>
      </w:r>
      <w:r>
        <w:rPr>
          <w:rFonts w:hAnsi="SimSun" w:hint="eastAsia"/>
        </w:rPr>
        <w:t>，</w:t>
      </w:r>
      <w:r>
        <w:t>p.245.</w:t>
      </w:r>
    </w:p>
  </w:footnote>
  <w:footnote w:id="193">
    <w:p w14:paraId="40B1461A" w14:textId="77777777" w:rsidR="00363007" w:rsidRDefault="00000000">
      <w:pPr>
        <w:pStyle w:val="ab"/>
        <w:jc w:val="both"/>
        <w:rPr>
          <w:lang w:eastAsia="zh-TW"/>
        </w:rPr>
      </w:pPr>
      <w:r>
        <w:rPr>
          <w:rStyle w:val="af0"/>
        </w:rPr>
        <w:footnoteRef/>
      </w:r>
      <w:r>
        <w:t xml:space="preserve"> </w:t>
      </w:r>
      <w:r>
        <w:rPr>
          <w:rFonts w:hAnsi="SimSun" w:hint="eastAsia"/>
        </w:rPr>
        <w:t>耶律楚材：《西游录》卷上，谢方点校，北京：中华书局，</w:t>
      </w:r>
      <w:r>
        <w:t>2000</w:t>
      </w:r>
      <w:r>
        <w:rPr>
          <w:rFonts w:hAnsi="SimSun" w:hint="eastAsia"/>
        </w:rPr>
        <w:t>年，第</w:t>
      </w:r>
      <w:r>
        <w:t>1</w:t>
      </w:r>
      <w:r>
        <w:rPr>
          <w:rFonts w:hAnsi="SimSun" w:hint="eastAsia"/>
        </w:rPr>
        <w:t>页。</w:t>
      </w:r>
    </w:p>
  </w:footnote>
  <w:footnote w:id="194">
    <w:p w14:paraId="6BDB2AA9" w14:textId="77777777" w:rsidR="00363007" w:rsidRDefault="00000000">
      <w:pPr>
        <w:pStyle w:val="ab"/>
        <w:jc w:val="both"/>
      </w:pPr>
      <w:r>
        <w:rPr>
          <w:rStyle w:val="af0"/>
        </w:rPr>
        <w:footnoteRef/>
      </w:r>
      <w:r>
        <w:t xml:space="preserve"> </w:t>
      </w:r>
      <w:r>
        <w:rPr>
          <w:rFonts w:hAnsi="SimSun" w:hint="eastAsia"/>
        </w:rPr>
        <w:t>《西游录》，第</w:t>
      </w:r>
      <w:r>
        <w:t>5</w:t>
      </w:r>
      <w:r>
        <w:rPr>
          <w:rFonts w:hAnsi="SimSun" w:hint="eastAsia"/>
        </w:rPr>
        <w:t>页，注</w:t>
      </w:r>
      <w:r>
        <w:t>8</w:t>
      </w:r>
      <w:r>
        <w:rPr>
          <w:rFonts w:hAnsi="SimSun" w:hint="eastAsia"/>
        </w:rPr>
        <w:t>。</w:t>
      </w:r>
    </w:p>
  </w:footnote>
  <w:footnote w:id="195">
    <w:p w14:paraId="520096B8" w14:textId="77777777" w:rsidR="00363007" w:rsidRDefault="00000000">
      <w:pPr>
        <w:pStyle w:val="ab"/>
        <w:jc w:val="both"/>
      </w:pPr>
      <w:r>
        <w:rPr>
          <w:rStyle w:val="af0"/>
        </w:rPr>
        <w:footnoteRef/>
      </w:r>
      <w:r>
        <w:t xml:space="preserve"> </w:t>
      </w:r>
      <w:r>
        <w:rPr>
          <w:i/>
          <w:iCs/>
        </w:rPr>
        <w:t>The Secret History of The Mongols</w:t>
      </w:r>
      <w:r>
        <w:t>, vol. 2, p. 988.</w:t>
      </w:r>
    </w:p>
  </w:footnote>
  <w:footnote w:id="196">
    <w:p w14:paraId="7BA2FE76" w14:textId="77777777" w:rsidR="00363007" w:rsidRDefault="00000000">
      <w:pPr>
        <w:pStyle w:val="ab"/>
        <w:jc w:val="both"/>
      </w:pPr>
      <w:r>
        <w:rPr>
          <w:rStyle w:val="af0"/>
        </w:rPr>
        <w:footnoteRef/>
      </w:r>
      <w:r>
        <w:rPr>
          <w:lang w:val="tr-TR"/>
        </w:rPr>
        <w:t xml:space="preserve"> </w:t>
      </w:r>
      <w:r>
        <w:rPr>
          <w:lang w:val="tr-TR"/>
        </w:rPr>
        <w:t>李志常：</w:t>
      </w:r>
      <w:r>
        <w:rPr>
          <w:rFonts w:hAnsi="SimSun" w:hint="eastAsia"/>
          <w:lang w:val="tr-TR"/>
        </w:rPr>
        <w:t>《长春真人西游记》卷上</w:t>
      </w:r>
      <w:r>
        <w:rPr>
          <w:rFonts w:hAnsi="SimSun" w:hint="eastAsia"/>
        </w:rPr>
        <w:t>，第</w:t>
      </w:r>
      <w:r>
        <w:rPr>
          <w:rFonts w:hAnsi="SimSun" w:hint="eastAsia"/>
          <w:lang w:val="tr-TR"/>
        </w:rPr>
        <w:t>282</w:t>
      </w:r>
      <w:r>
        <w:rPr>
          <w:rFonts w:hAnsi="SimSun" w:hint="eastAsia"/>
          <w:lang w:val="tr-TR"/>
        </w:rPr>
        <w:t>页。</w:t>
      </w:r>
    </w:p>
  </w:footnote>
  <w:footnote w:id="197">
    <w:p w14:paraId="3708EB1B" w14:textId="77777777" w:rsidR="00363007" w:rsidRDefault="00000000">
      <w:pPr>
        <w:pStyle w:val="ab"/>
        <w:jc w:val="both"/>
        <w:rPr>
          <w:lang w:eastAsia="zh-TW"/>
        </w:rPr>
      </w:pPr>
      <w:r>
        <w:rPr>
          <w:rStyle w:val="af0"/>
        </w:rPr>
        <w:footnoteRef/>
      </w:r>
      <w:r>
        <w:rPr>
          <w:rFonts w:hAnsi="SimSun"/>
        </w:rPr>
        <w:t xml:space="preserve"> </w:t>
      </w:r>
      <w:r>
        <w:rPr>
          <w:rFonts w:hAnsi="SimSun" w:hint="eastAsia"/>
        </w:rPr>
        <w:t>《世界征服者史》，上册，第</w:t>
      </w:r>
      <w:r>
        <w:t>32</w:t>
      </w:r>
      <w:r>
        <w:rPr>
          <w:rFonts w:hAnsi="SimSun" w:hint="eastAsia"/>
        </w:rPr>
        <w:t>章，《合罕言行录》，第</w:t>
      </w:r>
      <w:r>
        <w:t>234</w:t>
      </w:r>
      <w:r>
        <w:rPr>
          <w:rFonts w:hAnsi="SimSun" w:hint="eastAsia"/>
        </w:rPr>
        <w:t>页，</w:t>
      </w:r>
      <w:r>
        <w:t>246-247</w:t>
      </w:r>
      <w:r>
        <w:rPr>
          <w:rFonts w:hAnsi="SimSun" w:hint="eastAsia"/>
        </w:rPr>
        <w:t>页。</w:t>
      </w:r>
    </w:p>
  </w:footnote>
  <w:footnote w:id="198">
    <w:p w14:paraId="6C30368F" w14:textId="77777777" w:rsidR="00363007" w:rsidRDefault="00000000">
      <w:pPr>
        <w:pStyle w:val="ab"/>
        <w:jc w:val="both"/>
        <w:rPr>
          <w:lang w:eastAsia="zh-TW"/>
        </w:rPr>
      </w:pPr>
      <w:r>
        <w:rPr>
          <w:rStyle w:val="af0"/>
        </w:rPr>
        <w:footnoteRef/>
      </w:r>
      <w:r>
        <w:t xml:space="preserve"> </w:t>
      </w:r>
      <w:r>
        <w:rPr>
          <w:rFonts w:hAnsi="SimSun" w:hint="eastAsia"/>
        </w:rPr>
        <w:t>张德辉即报告了怯鲁连河附近，</w:t>
      </w:r>
      <w:r>
        <w:t>“</w:t>
      </w:r>
      <w:r>
        <w:rPr>
          <w:rFonts w:hAnsi="SimSun" w:hint="eastAsia"/>
        </w:rPr>
        <w:t>濒河之民</w:t>
      </w:r>
      <w:r>
        <w:t>······</w:t>
      </w:r>
      <w:r>
        <w:rPr>
          <w:rFonts w:hAnsi="SimSun" w:hint="eastAsia"/>
        </w:rPr>
        <w:t>亦颇有种艺</w:t>
      </w:r>
      <w:r>
        <w:t>”</w:t>
      </w:r>
      <w:r>
        <w:rPr>
          <w:rFonts w:hAnsi="SimSun" w:hint="eastAsia"/>
        </w:rPr>
        <w:t>，相反他提到哈剌和林地区气候较寒冷，时</w:t>
      </w:r>
      <w:r>
        <w:t>“</w:t>
      </w:r>
      <w:r>
        <w:rPr>
          <w:rFonts w:hAnsi="SimSun" w:hint="eastAsia"/>
        </w:rPr>
        <w:t>糜麦皆槁</w:t>
      </w:r>
      <w:r>
        <w:t>······</w:t>
      </w:r>
      <w:r>
        <w:rPr>
          <w:rFonts w:hAnsi="SimSun" w:hint="eastAsia"/>
        </w:rPr>
        <w:t>已三霜矣</w:t>
      </w:r>
      <w:r>
        <w:t>”</w:t>
      </w:r>
      <w:r>
        <w:rPr>
          <w:rFonts w:hAnsi="SimSun" w:hint="eastAsia"/>
        </w:rPr>
        <w:t>。张德辉：《岭北行纪》，贾敬颜校注，《五代宋金元人边疆行记十三种疏证稿》，北京：中华书局，</w:t>
      </w:r>
      <w:r>
        <w:t>2004</w:t>
      </w:r>
      <w:r>
        <w:rPr>
          <w:rFonts w:hAnsi="SimSun" w:hint="eastAsia"/>
        </w:rPr>
        <w:t>年，第</w:t>
      </w:r>
      <w:r>
        <w:t>344</w:t>
      </w:r>
      <w:r>
        <w:rPr>
          <w:rFonts w:hAnsi="SimSun" w:hint="eastAsia"/>
        </w:rPr>
        <w:t>页；</w:t>
      </w:r>
      <w:r>
        <w:t>347</w:t>
      </w:r>
      <w:r>
        <w:rPr>
          <w:rFonts w:hAnsi="SimSun" w:hint="eastAsia"/>
        </w:rPr>
        <w:t>页。</w:t>
      </w:r>
    </w:p>
  </w:footnote>
  <w:footnote w:id="199">
    <w:p w14:paraId="10A9FE4B" w14:textId="77777777" w:rsidR="00363007" w:rsidRDefault="00000000">
      <w:pPr>
        <w:pStyle w:val="ab"/>
        <w:jc w:val="both"/>
        <w:rPr>
          <w:lang w:eastAsia="ja-JP"/>
        </w:rPr>
      </w:pPr>
      <w:r>
        <w:rPr>
          <w:rStyle w:val="af0"/>
        </w:rPr>
        <w:footnoteRef/>
      </w:r>
      <w:r>
        <w:rPr>
          <w:lang w:val="tr-TR"/>
        </w:rPr>
        <w:t xml:space="preserve"> </w:t>
      </w:r>
      <w:r>
        <w:rPr>
          <w:rFonts w:hAnsi="SimSun" w:hint="eastAsia"/>
        </w:rPr>
        <w:t>白石典之认为：哈剌和林所在的鄂尔浑平原是蒙古高原上少有的，兼具较高气温和较充足降水条件的地区，因此可同时满足游牧和农耕人群的生活需要，故自回鹘汗国以降就成为设立都城的不二之选。</w:t>
      </w:r>
      <w:r>
        <w:rPr>
          <w:rFonts w:hAnsi="SimSun"/>
          <w:lang w:eastAsia="ja-JP"/>
        </w:rPr>
        <w:t>《チンギス＝カンの考古学》，</w:t>
      </w:r>
      <w:r>
        <w:rPr>
          <w:rFonts w:hAnsi="SimSun" w:hint="eastAsia"/>
        </w:rPr>
        <w:t>第</w:t>
      </w:r>
      <w:r>
        <w:t>145-149</w:t>
      </w:r>
      <w:r>
        <w:t>页</w:t>
      </w:r>
      <w:r>
        <w:rPr>
          <w:rFonts w:hAnsi="SimSun"/>
          <w:lang w:eastAsia="ja-JP"/>
        </w:rPr>
        <w:t>。</w:t>
      </w:r>
    </w:p>
  </w:footnote>
  <w:footnote w:id="200">
    <w:p w14:paraId="648D3DEA" w14:textId="77777777" w:rsidR="00363007" w:rsidRDefault="00000000">
      <w:pPr>
        <w:pStyle w:val="ab"/>
        <w:jc w:val="both"/>
        <w:rPr>
          <w:lang w:val="tr-TR" w:eastAsia="ja-JP"/>
        </w:rPr>
      </w:pPr>
      <w:r>
        <w:rPr>
          <w:rStyle w:val="af0"/>
        </w:rPr>
        <w:footnoteRef/>
      </w:r>
      <w:r>
        <w:rPr>
          <w:lang w:val="tr-TR" w:eastAsia="ja-JP"/>
        </w:rPr>
        <w:t xml:space="preserve"> </w:t>
      </w:r>
      <w:r>
        <w:rPr>
          <w:rFonts w:hAnsi="SimSun" w:hint="eastAsia"/>
        </w:rPr>
        <w:t>白石典之：</w:t>
      </w:r>
      <w:r>
        <w:rPr>
          <w:rFonts w:hAnsi="SimSun"/>
          <w:lang w:eastAsia="ja-JP"/>
        </w:rPr>
        <w:t>《チンギス＝カンの考古学》，</w:t>
      </w:r>
      <w:r>
        <w:rPr>
          <w:rFonts w:hAnsi="SimSun" w:hint="eastAsia"/>
        </w:rPr>
        <w:t>第</w:t>
      </w:r>
      <w:r>
        <w:t>79-85</w:t>
      </w:r>
      <w:r>
        <w:t>页</w:t>
      </w:r>
      <w:r>
        <w:rPr>
          <w:rFonts w:hAnsi="SimSun"/>
          <w:lang w:eastAsia="ja-JP"/>
        </w:rPr>
        <w:t>。</w:t>
      </w:r>
    </w:p>
  </w:footnote>
  <w:footnote w:id="201">
    <w:p w14:paraId="198D1C77" w14:textId="77777777" w:rsidR="00363007" w:rsidRDefault="00000000">
      <w:pPr>
        <w:pStyle w:val="ab"/>
        <w:jc w:val="both"/>
      </w:pPr>
      <w:r>
        <w:rPr>
          <w:rStyle w:val="af0"/>
          <w:highlight w:val="yellow"/>
        </w:rPr>
        <w:footnoteRef/>
      </w:r>
      <w:r>
        <w:rPr>
          <w:szCs w:val="21"/>
          <w:highlight w:val="yellow"/>
          <w:lang w:val="tr-TR"/>
        </w:rPr>
        <w:t xml:space="preserve"> </w:t>
      </w:r>
      <w:r>
        <w:rPr>
          <w:rFonts w:hAnsi="SimSun"/>
          <w:highlight w:val="yellow"/>
          <w:lang w:val="tr-TR" w:eastAsia="ja-JP"/>
        </w:rPr>
        <w:t>《湛然居士文集》，卷</w:t>
      </w:r>
      <w:r>
        <w:rPr>
          <w:rFonts w:hint="eastAsia"/>
          <w:highlight w:val="yellow"/>
          <w:lang w:val="tr-TR"/>
        </w:rPr>
        <w:t>二</w:t>
      </w:r>
      <w:r>
        <w:rPr>
          <w:rFonts w:hAnsi="SimSun"/>
          <w:highlight w:val="yellow"/>
          <w:lang w:val="tr-TR" w:eastAsia="ja-JP"/>
        </w:rPr>
        <w:t>，</w:t>
      </w:r>
      <w:r>
        <w:rPr>
          <w:rFonts w:hAnsi="SimSun" w:hint="eastAsia"/>
          <w:highlight w:val="yellow"/>
          <w:lang w:val="tr-TR" w:eastAsia="ja-JP"/>
        </w:rPr>
        <w:t>《和杨居敬韵二首》，其二。而早于此，其诗有“遥思御座分香赐，更想龙庭命席前。”卷四，</w:t>
      </w:r>
      <w:r>
        <w:rPr>
          <w:rFonts w:hAnsi="SimSun" w:hint="eastAsia"/>
          <w:highlight w:val="yellow"/>
        </w:rPr>
        <w:t>《戊子饯非熊仍以吕望磻溪图为赠》。据王国维考证，此诗写作于拖雷监国时期（</w:t>
      </w:r>
      <w:r>
        <w:rPr>
          <w:highlight w:val="yellow"/>
        </w:rPr>
        <w:t>1228</w:t>
      </w:r>
      <w:r>
        <w:rPr>
          <w:rFonts w:hAnsi="SimSun" w:hint="eastAsia"/>
          <w:highlight w:val="yellow"/>
        </w:rPr>
        <w:t>）。波斯文史料已指出拖雷当时正镇守于</w:t>
      </w:r>
      <w:r>
        <w:rPr>
          <w:highlight w:val="yellow"/>
        </w:rPr>
        <w:t>“</w:t>
      </w:r>
      <w:proofErr w:type="gramStart"/>
      <w:r>
        <w:rPr>
          <w:rFonts w:hAnsi="SimSun" w:hint="eastAsia"/>
          <w:highlight w:val="yellow"/>
        </w:rPr>
        <w:t>成吉思汗的大斡耳朵</w:t>
      </w:r>
      <w:r>
        <w:rPr>
          <w:highlight w:val="yellow"/>
        </w:rPr>
        <w:t>”</w:t>
      </w:r>
      <w:r>
        <w:rPr>
          <w:rFonts w:hAnsi="SimSun" w:hint="eastAsia"/>
          <w:highlight w:val="yellow"/>
        </w:rPr>
        <w:t>中</w:t>
      </w:r>
      <w:proofErr w:type="gramEnd"/>
      <w:r>
        <w:rPr>
          <w:rFonts w:hAnsi="SimSun" w:hint="eastAsia"/>
          <w:highlight w:val="yellow"/>
        </w:rPr>
        <w:t>。</w:t>
      </w:r>
    </w:p>
  </w:footnote>
  <w:footnote w:id="202">
    <w:p w14:paraId="5589CEA1" w14:textId="77777777" w:rsidR="00363007" w:rsidRDefault="00000000">
      <w:pPr>
        <w:pStyle w:val="ab"/>
        <w:jc w:val="both"/>
        <w:rPr>
          <w:lang w:eastAsia="zh-TW"/>
        </w:rPr>
      </w:pPr>
      <w:r>
        <w:rPr>
          <w:rStyle w:val="af0"/>
        </w:rPr>
        <w:footnoteRef/>
      </w:r>
      <w:r>
        <w:rPr>
          <w:rFonts w:hAnsi="SimSun" w:hint="eastAsia"/>
        </w:rPr>
        <w:t>《元史》卷一《太祖本纪》，</w:t>
      </w:r>
      <w:r>
        <w:t>“</w:t>
      </w:r>
      <w:r>
        <w:rPr>
          <w:rFonts w:hAnsi="SimSun" w:hint="eastAsia"/>
        </w:rPr>
        <w:t>三年戊辰（</w:t>
      </w:r>
      <w:r>
        <w:t>1208</w:t>
      </w:r>
      <w:r>
        <w:rPr>
          <w:rFonts w:hAnsi="SimSun" w:hint="eastAsia"/>
        </w:rPr>
        <w:t>）春，帝至自西夏。夏，避暑</w:t>
      </w:r>
      <w:r>
        <w:rPr>
          <w:rFonts w:hAnsi="SimSun" w:hint="eastAsia"/>
          <w:u w:val="single"/>
        </w:rPr>
        <w:t>龙庭</w:t>
      </w:r>
      <w:r>
        <w:t>”</w:t>
      </w:r>
      <w:r>
        <w:rPr>
          <w:rFonts w:hAnsi="SimSun" w:hint="eastAsia"/>
        </w:rPr>
        <w:t>，</w:t>
      </w:r>
      <w:r>
        <w:rPr>
          <w:rFonts w:hAnsi="SimSun" w:hint="eastAsia"/>
        </w:rPr>
        <w:t xml:space="preserve"> </w:t>
      </w:r>
      <w:r>
        <w:rPr>
          <w:rFonts w:hAnsi="SimSun" w:hint="eastAsia"/>
        </w:rPr>
        <w:t>第</w:t>
      </w:r>
      <w:r>
        <w:t>14</w:t>
      </w:r>
      <w:r>
        <w:rPr>
          <w:rFonts w:hAnsi="SimSun" w:hint="eastAsia"/>
        </w:rPr>
        <w:t>页。</w:t>
      </w:r>
    </w:p>
  </w:footnote>
  <w:footnote w:id="203">
    <w:p w14:paraId="22C8E8AE" w14:textId="77777777" w:rsidR="00363007" w:rsidRDefault="00000000">
      <w:pPr>
        <w:pStyle w:val="ab"/>
        <w:jc w:val="both"/>
        <w:rPr>
          <w:lang w:eastAsia="zh-TW"/>
        </w:rPr>
      </w:pPr>
      <w:r>
        <w:rPr>
          <w:rStyle w:val="af0"/>
        </w:rPr>
        <w:footnoteRef/>
      </w:r>
      <w:r>
        <w:t xml:space="preserve"> </w:t>
      </w:r>
      <w:r>
        <w:rPr>
          <w:rFonts w:hAnsi="SimSun" w:hint="eastAsia"/>
          <w:szCs w:val="21"/>
          <w:lang w:val="tr-TR"/>
        </w:rPr>
        <w:t>《元史》卷</w:t>
      </w:r>
      <w:r>
        <w:rPr>
          <w:rFonts w:hint="eastAsia"/>
          <w:szCs w:val="21"/>
          <w:lang w:val="tr-TR"/>
        </w:rPr>
        <w:t>二</w:t>
      </w:r>
      <w:r>
        <w:rPr>
          <w:rFonts w:hAnsi="SimSun" w:hint="eastAsia"/>
          <w:szCs w:val="21"/>
          <w:lang w:val="tr-TR"/>
        </w:rPr>
        <w:t>《太宗本纪》，</w:t>
      </w:r>
      <w:r>
        <w:rPr>
          <w:rFonts w:hint="eastAsia"/>
          <w:szCs w:val="21"/>
          <w:lang w:val="tr-TR" w:eastAsia="zh-TW"/>
        </w:rPr>
        <w:t>32</w:t>
      </w:r>
      <w:r>
        <w:rPr>
          <w:rFonts w:hAnsi="SimSun" w:hint="eastAsia"/>
          <w:szCs w:val="21"/>
          <w:lang w:val="tr-TR"/>
        </w:rPr>
        <w:t>页。此条可与</w:t>
      </w:r>
      <w:r>
        <w:rPr>
          <w:rFonts w:hAnsi="SimSun" w:hint="eastAsia"/>
          <w:szCs w:val="21"/>
        </w:rPr>
        <w:t>《史集</w:t>
      </w:r>
      <w:r>
        <w:rPr>
          <w:szCs w:val="21"/>
        </w:rPr>
        <w:t>·</w:t>
      </w:r>
      <w:r>
        <w:rPr>
          <w:rFonts w:hAnsi="SimSun" w:hint="eastAsia"/>
          <w:szCs w:val="21"/>
        </w:rPr>
        <w:t>窝阔台合罕纪》所载勘合：</w:t>
      </w:r>
      <w:r>
        <w:rPr>
          <w:szCs w:val="21"/>
        </w:rPr>
        <w:t>“</w:t>
      </w:r>
      <w:r>
        <w:rPr>
          <w:rFonts w:hAnsi="SimSun" w:hint="eastAsia"/>
          <w:szCs w:val="21"/>
        </w:rPr>
        <w:t>在蛇年（</w:t>
      </w:r>
      <w:proofErr w:type="spellStart"/>
      <w:r>
        <w:rPr>
          <w:i/>
          <w:iCs/>
          <w:szCs w:val="21"/>
        </w:rPr>
        <w:t>Mu</w:t>
      </w:r>
      <w:r>
        <w:rPr>
          <w:i/>
          <w:iCs/>
          <w:szCs w:val="21"/>
          <w:u w:val="single"/>
        </w:rPr>
        <w:t>gh</w:t>
      </w:r>
      <w:r>
        <w:rPr>
          <w:i/>
          <w:iCs/>
          <w:szCs w:val="21"/>
        </w:rPr>
        <w:t>āl</w:t>
      </w:r>
      <w:proofErr w:type="spellEnd"/>
      <w:r>
        <w:rPr>
          <w:i/>
          <w:iCs/>
          <w:szCs w:val="21"/>
        </w:rPr>
        <w:t xml:space="preserve"> </w:t>
      </w:r>
      <w:proofErr w:type="spellStart"/>
      <w:r>
        <w:rPr>
          <w:i/>
          <w:iCs/>
          <w:szCs w:val="21"/>
        </w:rPr>
        <w:t>Yīl</w:t>
      </w:r>
      <w:proofErr w:type="spellEnd"/>
      <w:r>
        <w:rPr>
          <w:rFonts w:hAnsi="SimSun" w:hint="eastAsia"/>
          <w:szCs w:val="21"/>
        </w:rPr>
        <w:t>）</w:t>
      </w:r>
      <w:r>
        <w:rPr>
          <w:szCs w:val="21"/>
        </w:rPr>
        <w:t>······</w:t>
      </w:r>
      <w:r>
        <w:rPr>
          <w:rFonts w:hAnsi="SimSun" w:hint="eastAsia"/>
          <w:szCs w:val="21"/>
        </w:rPr>
        <w:t>（窝阔台）返回了其都城（</w:t>
      </w:r>
      <w:proofErr w:type="spellStart"/>
      <w:r>
        <w:rPr>
          <w:i/>
          <w:iCs/>
          <w:szCs w:val="21"/>
        </w:rPr>
        <w:t>ba-takhatgāh-i</w:t>
      </w:r>
      <w:proofErr w:type="spellEnd"/>
      <w:r>
        <w:rPr>
          <w:i/>
          <w:iCs/>
          <w:szCs w:val="21"/>
        </w:rPr>
        <w:t xml:space="preserve"> khud</w:t>
      </w:r>
      <w:r>
        <w:rPr>
          <w:rFonts w:hAnsi="SimSun" w:hint="eastAsia"/>
          <w:szCs w:val="21"/>
        </w:rPr>
        <w:t>）幸福地驻扎了下来。</w:t>
      </w:r>
      <w:r>
        <w:rPr>
          <w:szCs w:val="21"/>
        </w:rPr>
        <w:t>”</w:t>
      </w:r>
    </w:p>
  </w:footnote>
  <w:footnote w:id="204">
    <w:p w14:paraId="10932E29" w14:textId="77777777" w:rsidR="00363007" w:rsidRDefault="00000000">
      <w:pPr>
        <w:pStyle w:val="ab"/>
        <w:jc w:val="both"/>
        <w:rPr>
          <w:lang w:eastAsia="zh-TW"/>
        </w:rPr>
      </w:pPr>
      <w:r>
        <w:rPr>
          <w:rStyle w:val="af0"/>
        </w:rPr>
        <w:footnoteRef/>
      </w:r>
      <w:r>
        <w:rPr>
          <w:lang w:val="tr-TR" w:eastAsia="zh-TW"/>
        </w:rPr>
        <w:t xml:space="preserve"> </w:t>
      </w:r>
      <w:r>
        <w:rPr>
          <w:rFonts w:hAnsi="SimSun" w:hint="eastAsia"/>
          <w:lang w:val="tr-TR"/>
        </w:rPr>
        <w:t>《元史》卷二《太宗本纪》载，窝阔台于</w:t>
      </w:r>
      <w:r>
        <w:rPr>
          <w:lang w:val="tr-TR" w:eastAsia="zh-TW"/>
        </w:rPr>
        <w:t>1229</w:t>
      </w:r>
      <w:r>
        <w:rPr>
          <w:rFonts w:hAnsi="SimSun" w:hint="eastAsia"/>
          <w:lang w:val="tr-TR"/>
        </w:rPr>
        <w:t>（己丑）年即位于库铁乌阿剌里（曲雕阿兰）。</w:t>
      </w:r>
      <w:r>
        <w:rPr>
          <w:rFonts w:hAnsi="SimSun" w:hint="eastAsia"/>
        </w:rPr>
        <w:t>次年（</w:t>
      </w:r>
      <w:r>
        <w:t>1230</w:t>
      </w:r>
      <w:r>
        <w:rPr>
          <w:rFonts w:hAnsi="SimSun" w:hint="eastAsia"/>
        </w:rPr>
        <w:t>，庚寅）春，即载其与拖雷猎于斡儿寒河，避暑于塔密儿河。其地皆在和林西北。第</w:t>
      </w:r>
      <w:r>
        <w:t>30</w:t>
      </w:r>
      <w:r>
        <w:rPr>
          <w:rFonts w:hAnsi="SimSun" w:hint="eastAsia"/>
        </w:rPr>
        <w:t>页。</w:t>
      </w:r>
    </w:p>
  </w:footnote>
  <w:footnote w:id="205">
    <w:p w14:paraId="795E914A" w14:textId="77777777" w:rsidR="00363007" w:rsidRDefault="00000000">
      <w:pPr>
        <w:pStyle w:val="ab"/>
        <w:jc w:val="both"/>
        <w:rPr>
          <w:lang w:eastAsia="ja-JP"/>
        </w:rPr>
      </w:pPr>
      <w:r>
        <w:rPr>
          <w:rStyle w:val="af0"/>
        </w:rPr>
        <w:footnoteRef/>
      </w:r>
      <w:r>
        <w:rPr>
          <w:rFonts w:hAnsi="SimSun" w:hint="eastAsia"/>
        </w:rPr>
        <w:t xml:space="preserve"> </w:t>
      </w:r>
      <w:r>
        <w:rPr>
          <w:rFonts w:hAnsi="SimSun" w:hint="eastAsia"/>
        </w:rPr>
        <w:t>白石典之：</w:t>
      </w:r>
      <w:r>
        <w:rPr>
          <w:rFonts w:hAnsi="SimSun"/>
          <w:lang w:eastAsia="ja-JP"/>
        </w:rPr>
        <w:t>《モンゴル帝国史の考古学的研究》，</w:t>
      </w:r>
      <w:r>
        <w:rPr>
          <w:rFonts w:hAnsi="SimSun" w:hint="eastAsia"/>
        </w:rPr>
        <w:t>第</w:t>
      </w:r>
      <w:r>
        <w:t>381</w:t>
      </w:r>
      <w:r>
        <w:t>页</w:t>
      </w:r>
      <w:r>
        <w:rPr>
          <w:rFonts w:hAnsi="SimSun"/>
          <w:lang w:eastAsia="ja-JP"/>
        </w:rPr>
        <w:t>，</w:t>
      </w:r>
      <w:r>
        <w:rPr>
          <w:rFonts w:hAnsi="SimSun" w:hint="eastAsia"/>
        </w:rPr>
        <w:t>注</w:t>
      </w:r>
      <w:r>
        <w:t>3</w:t>
      </w:r>
      <w:r>
        <w:rPr>
          <w:rFonts w:hAnsi="SimSun"/>
          <w:lang w:eastAsia="ja-JP"/>
        </w:rPr>
        <w:t>。</w:t>
      </w:r>
    </w:p>
  </w:footnote>
  <w:footnote w:id="206">
    <w:p w14:paraId="3BF8BF24" w14:textId="77777777" w:rsidR="00363007" w:rsidRDefault="00000000">
      <w:pPr>
        <w:pStyle w:val="ab"/>
        <w:jc w:val="both"/>
        <w:rPr>
          <w:lang w:eastAsia="zh-TW"/>
        </w:rPr>
      </w:pPr>
      <w:r>
        <w:rPr>
          <w:rStyle w:val="af0"/>
        </w:rPr>
        <w:footnoteRef/>
      </w:r>
      <w:r>
        <w:t xml:space="preserve"> </w:t>
      </w:r>
      <w:r>
        <w:rPr>
          <w:rFonts w:hAnsi="SimSun" w:hint="eastAsia"/>
        </w:rPr>
        <w:t>《鲁不鲁克东行纪》，第</w:t>
      </w:r>
      <w:r>
        <w:t>266</w:t>
      </w:r>
      <w:r>
        <w:rPr>
          <w:rFonts w:hAnsi="SimSun" w:hint="eastAsia"/>
        </w:rPr>
        <w:t>页；</w:t>
      </w:r>
      <w:r>
        <w:t>279</w:t>
      </w:r>
      <w:r>
        <w:rPr>
          <w:rFonts w:hAnsi="SimSun" w:hint="eastAsia"/>
        </w:rPr>
        <w:t>页。而据曾经行此地的张德辉所记，自怯鲁连河上游至和林城共</w:t>
      </w:r>
      <w:r>
        <w:t>15</w:t>
      </w:r>
      <w:r>
        <w:rPr>
          <w:rFonts w:hAnsi="SimSun" w:hint="eastAsia"/>
        </w:rPr>
        <w:t>驿。张德辉《岭北行纪》，第</w:t>
      </w:r>
      <w:r>
        <w:t>344-346</w:t>
      </w:r>
      <w:r>
        <w:rPr>
          <w:rFonts w:hAnsi="SimSun" w:hint="eastAsia"/>
        </w:rPr>
        <w:t>页。</w:t>
      </w:r>
    </w:p>
  </w:footnote>
  <w:footnote w:id="207">
    <w:p w14:paraId="50C99A46" w14:textId="77777777" w:rsidR="00363007" w:rsidRDefault="00000000">
      <w:pPr>
        <w:pStyle w:val="ab"/>
        <w:jc w:val="both"/>
        <w:rPr>
          <w:lang w:eastAsia="zh-TW"/>
        </w:rPr>
      </w:pPr>
      <w:r>
        <w:rPr>
          <w:rStyle w:val="af0"/>
        </w:rPr>
        <w:footnoteRef/>
      </w:r>
      <w:r>
        <w:t xml:space="preserve"> </w:t>
      </w:r>
      <w:r>
        <w:rPr>
          <w:rFonts w:hAnsi="SimSun" w:hint="eastAsia"/>
        </w:rPr>
        <w:t>《元史》卷二《太宗本纪》，窝阔台于</w:t>
      </w:r>
      <w:r>
        <w:t>1232</w:t>
      </w:r>
      <w:r>
        <w:rPr>
          <w:rFonts w:hAnsi="SimSun" w:hint="eastAsia"/>
        </w:rPr>
        <w:t>年九月结束征金后，北</w:t>
      </w:r>
      <w:r>
        <w:t>“</w:t>
      </w:r>
      <w:r>
        <w:rPr>
          <w:rFonts w:hAnsi="SimSun" w:hint="eastAsia"/>
        </w:rPr>
        <w:t>还龙庭，冬十一月，猎于纳兰赤剌温之野。十二月，如太祖行宫。</w:t>
      </w:r>
      <w:r>
        <w:t>”</w:t>
      </w:r>
      <w:r>
        <w:rPr>
          <w:rFonts w:hAnsi="SimSun" w:hint="eastAsia"/>
        </w:rPr>
        <w:t>，第</w:t>
      </w:r>
      <w:r>
        <w:t>32</w:t>
      </w:r>
      <w:r>
        <w:rPr>
          <w:rFonts w:hAnsi="SimSun" w:hint="eastAsia"/>
        </w:rPr>
        <w:t>页。</w:t>
      </w:r>
      <w:r>
        <w:rPr>
          <w:highlight w:val="yellow"/>
        </w:rPr>
        <w:t>“</w:t>
      </w:r>
      <w:r>
        <w:rPr>
          <w:rFonts w:hAnsi="SimSun" w:hint="eastAsia"/>
          <w:highlight w:val="yellow"/>
        </w:rPr>
        <w:t>纳兰赤剌温</w:t>
      </w:r>
      <w:r>
        <w:rPr>
          <w:highlight w:val="yellow"/>
        </w:rPr>
        <w:t>”</w:t>
      </w:r>
      <w:r>
        <w:rPr>
          <w:rFonts w:hAnsi="SimSun" w:hint="eastAsia"/>
          <w:highlight w:val="yellow"/>
        </w:rPr>
        <w:t>（</w:t>
      </w:r>
      <w:proofErr w:type="spellStart"/>
      <w:r>
        <w:rPr>
          <w:highlight w:val="yellow"/>
        </w:rPr>
        <w:t>Naran</w:t>
      </w:r>
      <w:proofErr w:type="spellEnd"/>
      <w:r>
        <w:rPr>
          <w:highlight w:val="yellow"/>
        </w:rPr>
        <w:t xml:space="preserve"> </w:t>
      </w:r>
      <w:proofErr w:type="spellStart"/>
      <w:r>
        <w:rPr>
          <w:rFonts w:eastAsia="MS Mincho"/>
          <w:highlight w:val="yellow"/>
        </w:rPr>
        <w:t>Č</w:t>
      </w:r>
      <w:r>
        <w:rPr>
          <w:highlight w:val="yellow"/>
        </w:rPr>
        <w:t>ila’un</w:t>
      </w:r>
      <w:proofErr w:type="spellEnd"/>
      <w:r>
        <w:rPr>
          <w:rFonts w:hAnsi="SimSun" w:hint="eastAsia"/>
          <w:highlight w:val="yellow"/>
        </w:rPr>
        <w:t>），译言</w:t>
      </w:r>
      <w:r>
        <w:rPr>
          <w:highlight w:val="yellow"/>
        </w:rPr>
        <w:t>“</w:t>
      </w:r>
      <w:r>
        <w:rPr>
          <w:rFonts w:hAnsi="SimSun" w:hint="eastAsia"/>
          <w:highlight w:val="yellow"/>
        </w:rPr>
        <w:t>太阳石</w:t>
      </w:r>
      <w:r>
        <w:rPr>
          <w:highlight w:val="yellow"/>
        </w:rPr>
        <w:t>”</w:t>
      </w:r>
      <w:r>
        <w:rPr>
          <w:rFonts w:hAnsi="SimSun" w:hint="eastAsia"/>
          <w:highlight w:val="yellow"/>
        </w:rPr>
        <w:t>，</w:t>
      </w:r>
      <w:r>
        <w:rPr>
          <w:rFonts w:hAnsi="SimSun" w:hint="eastAsia"/>
        </w:rPr>
        <w:t>苏天爵编，《元朝名臣事略》，卷</w:t>
      </w:r>
      <w:r>
        <w:rPr>
          <w:rFonts w:hint="eastAsia"/>
        </w:rPr>
        <w:t>八</w:t>
      </w:r>
      <w:r>
        <w:rPr>
          <w:rFonts w:hAnsi="SimSun" w:hint="eastAsia"/>
        </w:rPr>
        <w:t>，《左丞姚文献公》中有</w:t>
      </w:r>
      <w:r>
        <w:t>“</w:t>
      </w:r>
      <w:r>
        <w:rPr>
          <w:rFonts w:hAnsi="SimSun" w:hint="eastAsia"/>
        </w:rPr>
        <w:t>宪宗继位，诏凡军民在</w:t>
      </w:r>
      <w:r>
        <w:rPr>
          <w:rFonts w:hAnsi="SimSun" w:hint="eastAsia"/>
          <w:u w:val="single"/>
        </w:rPr>
        <w:t>赤老温</w:t>
      </w:r>
      <w:r>
        <w:rPr>
          <w:rFonts w:hAnsi="SimSun" w:hint="eastAsia"/>
        </w:rPr>
        <w:t>山南者，听上总之</w:t>
      </w:r>
      <w:r>
        <w:t>”</w:t>
      </w:r>
      <w:r>
        <w:rPr>
          <w:rFonts w:hAnsi="SimSun" w:hint="eastAsia"/>
        </w:rPr>
        <w:t>语，或为同一地，第</w:t>
      </w:r>
      <w:r>
        <w:t>158</w:t>
      </w:r>
      <w:r>
        <w:rPr>
          <w:rFonts w:hAnsi="SimSun" w:hint="eastAsia"/>
        </w:rPr>
        <w:t>页。</w:t>
      </w:r>
    </w:p>
  </w:footnote>
  <w:footnote w:id="208">
    <w:p w14:paraId="6130533C" w14:textId="77777777" w:rsidR="00363007" w:rsidRDefault="00000000">
      <w:pPr>
        <w:pStyle w:val="ab"/>
        <w:jc w:val="both"/>
        <w:rPr>
          <w:lang w:eastAsia="zh-TW"/>
        </w:rPr>
      </w:pPr>
      <w:r>
        <w:rPr>
          <w:rStyle w:val="af0"/>
        </w:rPr>
        <w:footnoteRef/>
      </w:r>
      <w:r>
        <w:t xml:space="preserve"> </w:t>
      </w:r>
      <w:r>
        <w:rPr>
          <w:rFonts w:hint="eastAsia"/>
        </w:rPr>
        <w:t>《元朝秘史》续集卷二，</w:t>
      </w:r>
      <w:r>
        <w:rPr>
          <w:rFonts w:hAnsi="SimSun" w:hint="eastAsia"/>
        </w:rPr>
        <w:t>第</w:t>
      </w:r>
      <w:r>
        <w:t>273</w:t>
      </w:r>
      <w:r>
        <w:rPr>
          <w:rFonts w:hAnsi="SimSun" w:hint="eastAsia"/>
        </w:rPr>
        <w:t>节，</w:t>
      </w:r>
      <w:r>
        <w:rPr>
          <w:rFonts w:hAnsi="SimSun" w:hint="eastAsia"/>
          <w:lang w:val="tr-TR"/>
        </w:rPr>
        <w:t>第</w:t>
      </w:r>
      <w:r>
        <w:t>290</w:t>
      </w:r>
      <w:r>
        <w:rPr>
          <w:rFonts w:hint="eastAsia"/>
        </w:rPr>
        <w:t>页下。“（</w:t>
      </w:r>
      <w:r>
        <w:rPr>
          <w:rFonts w:hAnsi="SimSun" w:hint="eastAsia"/>
        </w:rPr>
        <w:t>斡歌歹）平安回着岭北（</w:t>
      </w:r>
      <w:r>
        <w:rPr>
          <w:rFonts w:hAnsi="SimSun" w:hint="eastAsia"/>
          <w:vertAlign w:val="subscript"/>
        </w:rPr>
        <w:t>中</w:t>
      </w:r>
      <w:r>
        <w:rPr>
          <w:rFonts w:hAnsi="SimSun" w:hint="eastAsia"/>
        </w:rPr>
        <w:t>合</w:t>
      </w:r>
      <w:r>
        <w:rPr>
          <w:rFonts w:hAnsi="SimSun" w:hint="eastAsia"/>
          <w:vertAlign w:val="subscript"/>
        </w:rPr>
        <w:t>舌</w:t>
      </w:r>
      <w:r>
        <w:rPr>
          <w:rFonts w:hAnsi="SimSun" w:hint="eastAsia"/>
        </w:rPr>
        <w:t>剌</w:t>
      </w:r>
      <w:r>
        <w:rPr>
          <w:rFonts w:hAnsi="SimSun" w:hint="eastAsia"/>
          <w:vertAlign w:val="subscript"/>
        </w:rPr>
        <w:t>中</w:t>
      </w:r>
      <w:r>
        <w:rPr>
          <w:rFonts w:hAnsi="SimSun" w:hint="eastAsia"/>
        </w:rPr>
        <w:t>豁</w:t>
      </w:r>
      <w:r>
        <w:rPr>
          <w:rFonts w:hAnsi="SimSun" w:hint="eastAsia"/>
          <w:vertAlign w:val="subscript"/>
        </w:rPr>
        <w:t>舌</w:t>
      </w:r>
      <w:r>
        <w:rPr>
          <w:rFonts w:hAnsi="SimSun" w:hint="eastAsia"/>
        </w:rPr>
        <w:t>鲁麻）行下了。”</w:t>
      </w:r>
    </w:p>
  </w:footnote>
  <w:footnote w:id="209">
    <w:p w14:paraId="15F5FC8A" w14:textId="77777777" w:rsidR="00363007" w:rsidRDefault="00000000">
      <w:pPr>
        <w:pStyle w:val="ab"/>
        <w:jc w:val="both"/>
        <w:rPr>
          <w:lang w:eastAsia="zh-TW"/>
        </w:rPr>
      </w:pPr>
      <w:r>
        <w:rPr>
          <w:rStyle w:val="af0"/>
        </w:rPr>
        <w:footnoteRef/>
      </w:r>
      <w:r>
        <w:rPr>
          <w:rFonts w:hAnsi="SimSun"/>
        </w:rPr>
        <w:t xml:space="preserve"> </w:t>
      </w:r>
      <w:r>
        <w:rPr>
          <w:rFonts w:hAnsi="SimSun" w:hint="eastAsia"/>
        </w:rPr>
        <w:t>《元史》卷</w:t>
      </w:r>
      <w:r>
        <w:rPr>
          <w:rFonts w:hint="eastAsia"/>
        </w:rPr>
        <w:t>二《太宗本纪》</w:t>
      </w:r>
      <w:r>
        <w:rPr>
          <w:rFonts w:hAnsi="SimSun" w:hint="eastAsia"/>
        </w:rPr>
        <w:t>，</w:t>
      </w:r>
      <w:r>
        <w:rPr>
          <w:rFonts w:hAnsi="SimSun" w:hint="eastAsia"/>
          <w:lang w:val="tr-TR"/>
        </w:rPr>
        <w:t>第</w:t>
      </w:r>
      <w:r>
        <w:t>32</w:t>
      </w:r>
      <w:r>
        <w:rPr>
          <w:rFonts w:hAnsi="SimSun"/>
        </w:rPr>
        <w:t>-</w:t>
      </w:r>
      <w:r>
        <w:t>33</w:t>
      </w:r>
      <w:r>
        <w:rPr>
          <w:rFonts w:hAnsi="SimSun" w:hint="eastAsia"/>
        </w:rPr>
        <w:t>页。</w:t>
      </w:r>
    </w:p>
  </w:footnote>
  <w:footnote w:id="210">
    <w:p w14:paraId="18E60883" w14:textId="77777777" w:rsidR="00363007" w:rsidRDefault="00000000">
      <w:pPr>
        <w:pStyle w:val="ab"/>
        <w:jc w:val="both"/>
        <w:rPr>
          <w:lang w:eastAsia="zh-TW"/>
        </w:rPr>
      </w:pPr>
      <w:r>
        <w:rPr>
          <w:rStyle w:val="af0"/>
        </w:rPr>
        <w:footnoteRef/>
      </w:r>
      <w:r>
        <w:t xml:space="preserve"> </w:t>
      </w:r>
      <w:r>
        <w:t>陈得芝：</w:t>
      </w:r>
      <w:r>
        <w:rPr>
          <w:rFonts w:hAnsi="SimSun" w:hint="eastAsia"/>
        </w:rPr>
        <w:t>《十三世纪以前的克烈王国》，</w:t>
      </w:r>
      <w:r>
        <w:t>225</w:t>
      </w:r>
      <w:r>
        <w:rPr>
          <w:rFonts w:hAnsi="SimSun" w:hint="eastAsia"/>
        </w:rPr>
        <w:t>页。</w:t>
      </w:r>
    </w:p>
  </w:footnote>
  <w:footnote w:id="211">
    <w:p w14:paraId="4BE13CEA" w14:textId="77777777" w:rsidR="00363007" w:rsidRDefault="00000000">
      <w:pPr>
        <w:pStyle w:val="ab"/>
        <w:jc w:val="both"/>
        <w:rPr>
          <w:lang w:eastAsia="zh-TW"/>
        </w:rPr>
      </w:pPr>
      <w:r>
        <w:rPr>
          <w:rStyle w:val="af0"/>
        </w:rPr>
        <w:footnoteRef/>
      </w:r>
      <w:r>
        <w:t xml:space="preserve"> </w:t>
      </w:r>
      <w:r>
        <w:rPr>
          <w:rFonts w:hAnsi="SimSun" w:hint="eastAsia"/>
        </w:rPr>
        <w:t>《元史》卷二《太宗本纪》：</w:t>
      </w:r>
      <w:r>
        <w:t>“</w:t>
      </w:r>
      <w:r>
        <w:rPr>
          <w:rFonts w:hAnsi="SimSun" w:hint="eastAsia"/>
        </w:rPr>
        <w:t>是春，会诸王，宴射于斡儿寒河。夏五月，帝在达兰达葩之地，大会诸王百僚</w:t>
      </w:r>
      <w:r>
        <w:t>”</w:t>
      </w:r>
      <w:r>
        <w:rPr>
          <w:rFonts w:hAnsi="SimSun" w:hint="eastAsia"/>
        </w:rPr>
        <w:t>；</w:t>
      </w:r>
      <w:r>
        <w:t>“</w:t>
      </w:r>
      <w:r>
        <w:rPr>
          <w:rFonts w:hAnsi="SimSun" w:hint="eastAsia"/>
        </w:rPr>
        <w:t>是秋，帝在八里里答阑答八思之地，议自将伐宋</w:t>
      </w:r>
      <w:r>
        <w:t>”</w:t>
      </w:r>
      <w:r>
        <w:rPr>
          <w:rFonts w:hAnsi="SimSun" w:hint="eastAsia"/>
        </w:rPr>
        <w:t>，</w:t>
      </w:r>
      <w:r>
        <w:rPr>
          <w:rFonts w:hAnsi="SimSun" w:hint="eastAsia"/>
          <w:lang w:val="tr-TR"/>
        </w:rPr>
        <w:t xml:space="preserve"> </w:t>
      </w:r>
      <w:r>
        <w:rPr>
          <w:rFonts w:hAnsi="SimSun" w:hint="eastAsia"/>
          <w:lang w:val="tr-TR"/>
        </w:rPr>
        <w:t>第</w:t>
      </w:r>
      <w:r>
        <w:t>34</w:t>
      </w:r>
      <w:r>
        <w:rPr>
          <w:rFonts w:hAnsi="SimSun" w:hint="eastAsia"/>
        </w:rPr>
        <w:t>页。见《史集》，第二卷，</w:t>
      </w:r>
      <w:r>
        <w:rPr>
          <w:rFonts w:hAnsi="SimSun" w:hint="eastAsia"/>
          <w:lang w:val="tr-TR"/>
        </w:rPr>
        <w:t>第</w:t>
      </w:r>
      <w:r>
        <w:t>58-59</w:t>
      </w:r>
      <w:r>
        <w:rPr>
          <w:rFonts w:hAnsi="SimSun" w:hint="eastAsia"/>
        </w:rPr>
        <w:t>页。</w:t>
      </w:r>
    </w:p>
  </w:footnote>
  <w:footnote w:id="212">
    <w:p w14:paraId="1AEAC71C" w14:textId="77777777" w:rsidR="00363007" w:rsidRDefault="00000000">
      <w:pPr>
        <w:pStyle w:val="ab"/>
        <w:jc w:val="both"/>
        <w:rPr>
          <w:lang w:eastAsia="zh-TW"/>
        </w:rPr>
      </w:pPr>
      <w:r>
        <w:rPr>
          <w:rStyle w:val="af0"/>
          <w:highlight w:val="yellow"/>
        </w:rPr>
        <w:footnoteRef/>
      </w:r>
      <w:r>
        <w:rPr>
          <w:highlight w:val="yellow"/>
        </w:rPr>
        <w:t xml:space="preserve"> </w:t>
      </w:r>
      <w:r>
        <w:rPr>
          <w:rFonts w:hAnsi="SimSun" w:hint="eastAsia"/>
          <w:highlight w:val="yellow"/>
        </w:rPr>
        <w:t>《元史》卷二《太宗本纪》：</w:t>
      </w:r>
      <w:r>
        <w:rPr>
          <w:highlight w:val="yellow"/>
        </w:rPr>
        <w:t>“</w:t>
      </w:r>
      <w:r>
        <w:rPr>
          <w:rFonts w:hAnsi="SimSun" w:hint="eastAsia"/>
          <w:highlight w:val="yellow"/>
        </w:rPr>
        <w:t>七年乙未春，城和林，作万安宫。</w:t>
      </w:r>
      <w:r>
        <w:rPr>
          <w:highlight w:val="yellow"/>
        </w:rPr>
        <w:t xml:space="preserve">” </w:t>
      </w:r>
      <w:r>
        <w:rPr>
          <w:highlight w:val="yellow"/>
        </w:rPr>
        <w:t>第？？页。</w:t>
      </w:r>
    </w:p>
  </w:footnote>
  <w:footnote w:id="213">
    <w:p w14:paraId="3BE53871" w14:textId="77777777" w:rsidR="00363007" w:rsidRDefault="00000000">
      <w:pPr>
        <w:pStyle w:val="ab"/>
        <w:jc w:val="both"/>
        <w:rPr>
          <w:lang w:eastAsia="zh-TW"/>
        </w:rPr>
      </w:pPr>
      <w:r>
        <w:rPr>
          <w:rStyle w:val="af0"/>
        </w:rPr>
        <w:footnoteRef/>
      </w:r>
      <w:r>
        <w:t xml:space="preserve"> </w:t>
      </w:r>
      <w:r>
        <w:rPr>
          <w:rFonts w:hAnsi="SimSun" w:hint="eastAsia"/>
        </w:rPr>
        <w:t>《世界征服者史》，上册，第一部，第</w:t>
      </w:r>
      <w:r>
        <w:t>33</w:t>
      </w:r>
      <w:r>
        <w:rPr>
          <w:rFonts w:hAnsi="SimSun" w:hint="eastAsia"/>
        </w:rPr>
        <w:t>章，《合罕的宫室和驻地》，页</w:t>
      </w:r>
      <w:r>
        <w:t>261</w:t>
      </w:r>
      <w:r>
        <w:rPr>
          <w:rFonts w:hAnsi="SimSun" w:hint="eastAsia"/>
        </w:rPr>
        <w:t>。</w:t>
      </w:r>
    </w:p>
  </w:footnote>
  <w:footnote w:id="214">
    <w:p w14:paraId="63B31486" w14:textId="77777777" w:rsidR="00363007" w:rsidRDefault="00000000">
      <w:pPr>
        <w:pStyle w:val="ab"/>
        <w:jc w:val="both"/>
      </w:pPr>
      <w:r>
        <w:rPr>
          <w:rStyle w:val="af0"/>
        </w:rPr>
        <w:footnoteRef/>
      </w:r>
      <w:r>
        <w:rPr>
          <w:szCs w:val="21"/>
        </w:rPr>
        <w:t xml:space="preserve"> </w:t>
      </w:r>
      <w:r>
        <w:rPr>
          <w:rFonts w:hAnsi="SimSun" w:hint="eastAsia"/>
        </w:rPr>
        <w:t>元好问：《元好问全集》卷二八，《大丞相刘氏先茔神道碑》，山西：山西人民出版社，</w:t>
      </w:r>
      <w:r>
        <w:rPr>
          <w:rFonts w:hAnsi="SimSun" w:hint="eastAsia"/>
          <w:lang w:val="tr-TR"/>
        </w:rPr>
        <w:t>第</w:t>
      </w:r>
      <w:r>
        <w:t>592</w:t>
      </w:r>
      <w:r>
        <w:rPr>
          <w:rFonts w:hAnsi="SimSun" w:hint="eastAsia"/>
        </w:rPr>
        <w:t>页。</w:t>
      </w:r>
    </w:p>
  </w:footnote>
  <w:footnote w:id="215">
    <w:p w14:paraId="682751D6" w14:textId="77777777" w:rsidR="00363007" w:rsidRDefault="00000000">
      <w:pPr>
        <w:pStyle w:val="ab"/>
        <w:jc w:val="both"/>
        <w:rPr>
          <w:lang w:eastAsia="zh-TW"/>
        </w:rPr>
      </w:pPr>
      <w:r>
        <w:rPr>
          <w:rStyle w:val="af0"/>
          <w:highlight w:val="yellow"/>
        </w:rPr>
        <w:footnoteRef/>
      </w:r>
      <w:r>
        <w:rPr>
          <w:szCs w:val="21"/>
          <w:highlight w:val="yellow"/>
        </w:rPr>
        <w:t xml:space="preserve"> </w:t>
      </w:r>
      <w:r>
        <w:rPr>
          <w:rFonts w:hAnsi="SimSun" w:hint="eastAsia"/>
          <w:highlight w:val="yellow"/>
        </w:rPr>
        <w:t>《湛然居士文集》卷一三《和林城建行宫上梁文》：</w:t>
      </w:r>
      <w:r>
        <w:rPr>
          <w:highlight w:val="yellow"/>
        </w:rPr>
        <w:t>“</w:t>
      </w:r>
      <w:r>
        <w:rPr>
          <w:rFonts w:hAnsi="SimSun" w:hint="eastAsia"/>
          <w:highlight w:val="yellow"/>
        </w:rPr>
        <w:t>抛梁东。万里山川一望中。灵沼灵台未为比，宸宫不日已成功。</w:t>
      </w:r>
      <w:r>
        <w:rPr>
          <w:highlight w:val="yellow"/>
        </w:rPr>
        <w:t>”</w:t>
      </w:r>
    </w:p>
  </w:footnote>
  <w:footnote w:id="216">
    <w:p w14:paraId="477B73EE" w14:textId="77777777" w:rsidR="00363007" w:rsidRDefault="00000000">
      <w:pPr>
        <w:pStyle w:val="ab"/>
        <w:jc w:val="both"/>
        <w:rPr>
          <w:lang w:val="tr-TR"/>
        </w:rPr>
      </w:pPr>
      <w:r>
        <w:rPr>
          <w:rStyle w:val="af0"/>
        </w:rPr>
        <w:footnoteRef/>
      </w:r>
      <w:r>
        <w:t xml:space="preserve"> </w:t>
      </w:r>
      <w:r>
        <w:rPr>
          <w:rFonts w:hAnsi="SimSun" w:hint="eastAsia"/>
        </w:rPr>
        <w:t>本处引文参考</w:t>
      </w:r>
      <w:r>
        <w:t>Jackson</w:t>
      </w:r>
      <w:r>
        <w:rPr>
          <w:rFonts w:hAnsi="SimSun" w:hint="eastAsia"/>
        </w:rPr>
        <w:t>所著新译本译出，与柔克义本略有不同。</w:t>
      </w:r>
      <w:r>
        <w:rPr>
          <w:i/>
          <w:iCs/>
        </w:rPr>
        <w:t xml:space="preserve">The Mission of Friar William of </w:t>
      </w:r>
      <w:proofErr w:type="spellStart"/>
      <w:r>
        <w:rPr>
          <w:i/>
          <w:iCs/>
        </w:rPr>
        <w:t>Rubruck</w:t>
      </w:r>
      <w:proofErr w:type="spellEnd"/>
      <w:r>
        <w:rPr>
          <w:i/>
          <w:iCs/>
        </w:rPr>
        <w:t xml:space="preserve">: His Journey to the Court of the Great Khan </w:t>
      </w:r>
      <w:proofErr w:type="spellStart"/>
      <w:r>
        <w:rPr>
          <w:i/>
          <w:iCs/>
        </w:rPr>
        <w:t>Möngke</w:t>
      </w:r>
      <w:proofErr w:type="spellEnd"/>
      <w:r>
        <w:rPr>
          <w:lang w:val="tr-TR"/>
        </w:rPr>
        <w:t>, trans. &amp; Noted by Perter Jackson &amp; David Mogan, London: The Hakluyt Society, 1990, p.125.</w:t>
      </w:r>
      <w:r>
        <w:rPr>
          <w:rFonts w:hAnsi="SimSun" w:hint="eastAsia"/>
          <w:lang w:val="tr-TR"/>
        </w:rPr>
        <w:t>《鲁不鲁克东行纪》，第</w:t>
      </w:r>
      <w:r>
        <w:rPr>
          <w:lang w:val="tr-TR"/>
        </w:rPr>
        <w:t>236</w:t>
      </w:r>
      <w:r>
        <w:rPr>
          <w:rFonts w:hAnsi="SimSun" w:hint="eastAsia"/>
          <w:lang w:val="tr-TR"/>
        </w:rPr>
        <w:t>页。</w:t>
      </w:r>
    </w:p>
  </w:footnote>
  <w:footnote w:id="217">
    <w:p w14:paraId="661B4E98" w14:textId="77777777" w:rsidR="00363007" w:rsidRDefault="00000000">
      <w:pPr>
        <w:pStyle w:val="ab"/>
        <w:jc w:val="both"/>
        <w:rPr>
          <w:lang w:val="tr-TR"/>
        </w:rPr>
      </w:pPr>
      <w:r>
        <w:rPr>
          <w:rStyle w:val="af0"/>
        </w:rPr>
        <w:footnoteRef/>
      </w:r>
      <w:r>
        <w:rPr>
          <w:lang w:val="tr-TR"/>
        </w:rPr>
        <w:t xml:space="preserve"> </w:t>
      </w:r>
      <w:r>
        <w:rPr>
          <w:lang w:val="tr-TR"/>
        </w:rPr>
        <w:t xml:space="preserve">John E. Woods, “A Note on the Mongol Capture of Iṣfahān ”, </w:t>
      </w:r>
      <w:r>
        <w:rPr>
          <w:i/>
          <w:iCs/>
          <w:lang w:val="tr-TR"/>
        </w:rPr>
        <w:t>International Journal of Near East Studies,</w:t>
      </w:r>
      <w:r>
        <w:rPr>
          <w:lang w:val="tr-TR"/>
        </w:rPr>
        <w:t xml:space="preserve"> 36:1, 1977, pp. 49-51. </w:t>
      </w:r>
    </w:p>
  </w:footnote>
  <w:footnote w:id="218">
    <w:p w14:paraId="40A314F4" w14:textId="77777777" w:rsidR="00363007" w:rsidRDefault="00000000">
      <w:pPr>
        <w:pStyle w:val="ab"/>
        <w:jc w:val="both"/>
      </w:pPr>
      <w:r>
        <w:rPr>
          <w:rStyle w:val="af0"/>
        </w:rPr>
        <w:footnoteRef/>
      </w:r>
      <w:r>
        <w:rPr>
          <w:lang w:val="tr-TR"/>
        </w:rPr>
        <w:t xml:space="preserve"> </w:t>
      </w:r>
      <w:r>
        <w:rPr>
          <w:lang w:val="tr-TR"/>
        </w:rPr>
        <w:t>Jūzjānī/</w:t>
      </w:r>
      <w:r>
        <w:rPr>
          <w:sz w:val="17"/>
          <w:szCs w:val="17"/>
          <w:lang w:val="tr-TR"/>
        </w:rPr>
        <w:t>Ḥabībī</w:t>
      </w:r>
      <w:r>
        <w:rPr>
          <w:lang w:val="tr-TR"/>
        </w:rPr>
        <w:t xml:space="preserve">, </w:t>
      </w:r>
      <w:r>
        <w:rPr>
          <w:i/>
          <w:iCs/>
          <w:lang w:val="tr-TR"/>
        </w:rPr>
        <w:t>Ṭabaqāt-i naṣirī</w:t>
      </w:r>
      <w:r>
        <w:rPr>
          <w:lang w:val="tr-TR"/>
        </w:rPr>
        <w:t xml:space="preserve">, vol. 2, p. 177. </w:t>
      </w:r>
      <w:r>
        <w:rPr>
          <w:rFonts w:hAnsi="SimSun" w:hint="eastAsia"/>
          <w:lang w:val="tr-TR"/>
        </w:rPr>
        <w:t>另外，书中第</w:t>
      </w:r>
      <w:r>
        <w:rPr>
          <w:lang w:val="tr-TR"/>
        </w:rPr>
        <w:t>147</w:t>
      </w:r>
      <w:r>
        <w:rPr>
          <w:rFonts w:hAnsi="SimSun" w:hint="eastAsia"/>
          <w:lang w:val="tr-TR"/>
        </w:rPr>
        <w:t>页也曾出现</w:t>
      </w:r>
      <w:r>
        <w:rPr>
          <w:lang w:val="tr-TR"/>
        </w:rPr>
        <w:t>“Qarāqurūm”</w:t>
      </w:r>
      <w:r>
        <w:rPr>
          <w:rFonts w:hAnsi="SimSun" w:hint="eastAsia"/>
          <w:lang w:val="tr-TR"/>
        </w:rPr>
        <w:t>之名，但根据上下文，这应该是</w:t>
      </w:r>
      <w:r>
        <w:rPr>
          <w:lang w:val="tr-TR"/>
        </w:rPr>
        <w:t>“Qarā Murūn”</w:t>
      </w:r>
      <w:r>
        <w:rPr>
          <w:rFonts w:hAnsi="SimSun" w:hint="eastAsia"/>
          <w:lang w:val="tr-TR"/>
        </w:rPr>
        <w:t>（哈剌</w:t>
      </w:r>
      <w:r>
        <w:rPr>
          <w:lang w:val="tr-TR"/>
        </w:rPr>
        <w:t>·</w:t>
      </w:r>
      <w:r>
        <w:rPr>
          <w:rFonts w:hAnsi="SimSun" w:hint="eastAsia"/>
          <w:lang w:val="tr-TR"/>
        </w:rPr>
        <w:t>木涟，指黄河）的讹写。</w:t>
      </w:r>
      <w:r>
        <w:rPr>
          <w:rFonts w:hAnsi="SimSun" w:hint="eastAsia"/>
        </w:rPr>
        <w:t>而</w:t>
      </w:r>
      <w:r>
        <w:t>2000</w:t>
      </w:r>
      <w:r>
        <w:rPr>
          <w:rFonts w:hAnsi="SimSun" w:hint="eastAsia"/>
        </w:rPr>
        <w:t>年由蒙古科学院与德国</w:t>
      </w:r>
      <w:r>
        <w:t>·</w:t>
      </w:r>
      <w:r>
        <w:rPr>
          <w:rFonts w:hAnsi="SimSun" w:hint="eastAsia"/>
        </w:rPr>
        <w:t>波恩大学共同进行的考古工作中，曾发现一枚铸造于（</w:t>
      </w:r>
      <w:r>
        <w:t>635 H./1237~8 AD</w:t>
      </w:r>
      <w:r>
        <w:rPr>
          <w:rFonts w:hAnsi="SimSun" w:hint="eastAsia"/>
        </w:rPr>
        <w:t>）的银质钱币，</w:t>
      </w:r>
      <w:proofErr w:type="gramStart"/>
      <w:r>
        <w:rPr>
          <w:rFonts w:hAnsi="SimSun" w:hint="eastAsia"/>
        </w:rPr>
        <w:t>上面有</w:t>
      </w:r>
      <w:r>
        <w:t>“</w:t>
      </w:r>
      <w:proofErr w:type="gramEnd"/>
      <w:r>
        <w:t>QRH Q(</w:t>
      </w:r>
      <w:r>
        <w:rPr>
          <w:rFonts w:hAnsi="SimSun" w:hint="eastAsia"/>
        </w:rPr>
        <w:t>或</w:t>
      </w:r>
      <w:r>
        <w:t>Ḥ)RM”</w:t>
      </w:r>
      <w:r>
        <w:rPr>
          <w:rFonts w:hAnsi="SimSun" w:hint="eastAsia"/>
        </w:rPr>
        <w:t>字样，或可释读为</w:t>
      </w:r>
      <w:r>
        <w:t>“</w:t>
      </w:r>
      <w:proofErr w:type="spellStart"/>
      <w:r>
        <w:t>Qarah</w:t>
      </w:r>
      <w:proofErr w:type="spellEnd"/>
      <w:r>
        <w:t xml:space="preserve"> </w:t>
      </w:r>
      <w:proofErr w:type="spellStart"/>
      <w:r>
        <w:t>Qurum</w:t>
      </w:r>
      <w:proofErr w:type="spellEnd"/>
      <w:r>
        <w:t>”</w:t>
      </w:r>
      <w:r>
        <w:rPr>
          <w:rFonts w:hAnsi="SimSun" w:hint="eastAsia"/>
        </w:rPr>
        <w:t>。如果此则信息可靠，那么这应该是哈剌和林之名最早的波斯语拼法。</w:t>
      </w:r>
      <w:r>
        <w:t xml:space="preserve">Stefan </w:t>
      </w:r>
      <w:proofErr w:type="spellStart"/>
      <w:r>
        <w:t>Heidemann</w:t>
      </w:r>
      <w:proofErr w:type="spellEnd"/>
      <w:r>
        <w:t xml:space="preserve">, “The First Documentary Evidence for </w:t>
      </w:r>
      <w:proofErr w:type="spellStart"/>
      <w:r>
        <w:t>Qara</w:t>
      </w:r>
      <w:proofErr w:type="spellEnd"/>
      <w:r>
        <w:t xml:space="preserve"> </w:t>
      </w:r>
      <w:proofErr w:type="spellStart"/>
      <w:r>
        <w:t>Qorum</w:t>
      </w:r>
      <w:proofErr w:type="spellEnd"/>
      <w:r>
        <w:t xml:space="preserve">, from the Year 635/1237-8”,  </w:t>
      </w:r>
      <w:r>
        <w:rPr>
          <w:i/>
          <w:iCs/>
        </w:rPr>
        <w:t xml:space="preserve">Acta </w:t>
      </w:r>
      <w:proofErr w:type="spellStart"/>
      <w:r>
        <w:rPr>
          <w:i/>
          <w:iCs/>
        </w:rPr>
        <w:t>Mongolica</w:t>
      </w:r>
      <w:proofErr w:type="spellEnd"/>
      <w:r>
        <w:t>, vol.11, (2011</w:t>
      </w:r>
      <w:r>
        <w:rPr>
          <w:rFonts w:hint="eastAsia"/>
        </w:rPr>
        <w:t>)</w:t>
      </w:r>
      <w:r>
        <w:t>, pp. 113-128</w:t>
      </w:r>
      <w:r>
        <w:rPr>
          <w:rFonts w:hint="eastAsia"/>
        </w:rPr>
        <w:t>.</w:t>
      </w:r>
    </w:p>
  </w:footnote>
  <w:footnote w:id="219">
    <w:p w14:paraId="4B67B885" w14:textId="77777777" w:rsidR="00363007" w:rsidRDefault="00000000">
      <w:pPr>
        <w:pStyle w:val="ab"/>
        <w:jc w:val="both"/>
      </w:pPr>
      <w:r>
        <w:rPr>
          <w:rStyle w:val="af0"/>
        </w:rPr>
        <w:footnoteRef/>
      </w:r>
      <w:r>
        <w:t xml:space="preserve"> </w:t>
      </w:r>
      <w:r>
        <w:rPr>
          <w:rFonts w:hAnsi="SimSun" w:hint="eastAsia"/>
        </w:rPr>
        <w:t>《元史》卷一四六《耶律楚材传》，第</w:t>
      </w:r>
      <w:r>
        <w:t>3457</w:t>
      </w:r>
      <w:r>
        <w:rPr>
          <w:rFonts w:hAnsi="SimSun" w:hint="eastAsia"/>
        </w:rPr>
        <w:t>页。</w:t>
      </w:r>
    </w:p>
  </w:footnote>
  <w:footnote w:id="220">
    <w:p w14:paraId="651EA506" w14:textId="77777777" w:rsidR="00363007" w:rsidRDefault="00000000">
      <w:pPr>
        <w:pStyle w:val="ab"/>
        <w:jc w:val="both"/>
        <w:rPr>
          <w:lang w:eastAsia="zh-TW"/>
        </w:rPr>
      </w:pPr>
      <w:r>
        <w:rPr>
          <w:rStyle w:val="af0"/>
        </w:rPr>
        <w:footnoteRef/>
      </w:r>
      <w:r>
        <w:t xml:space="preserve"> </w:t>
      </w:r>
      <w:r>
        <w:rPr>
          <w:rFonts w:hAnsi="SimSun" w:hint="eastAsia"/>
        </w:rPr>
        <w:t>白石典之认为</w:t>
      </w:r>
      <w:r>
        <w:t>“</w:t>
      </w:r>
      <w:r>
        <w:rPr>
          <w:rFonts w:hAnsi="SimSun" w:hint="eastAsia"/>
        </w:rPr>
        <w:t>野马川</w:t>
      </w:r>
      <w:r>
        <w:t>”</w:t>
      </w:r>
      <w:r>
        <w:rPr>
          <w:rFonts w:hAnsi="SimSun" w:hint="eastAsia"/>
        </w:rPr>
        <w:t>即</w:t>
      </w:r>
      <w:r>
        <w:t>“</w:t>
      </w:r>
      <w:r>
        <w:rPr>
          <w:rFonts w:hAnsi="SimSun" w:hint="eastAsia"/>
        </w:rPr>
        <w:t>月帖古忽阑</w:t>
      </w:r>
      <w:r>
        <w:t>”</w:t>
      </w:r>
      <w:r>
        <w:rPr>
          <w:rFonts w:hAnsi="SimSun" w:hint="eastAsia"/>
        </w:rPr>
        <w:t>（</w:t>
      </w:r>
      <w:proofErr w:type="spellStart"/>
      <w:r>
        <w:t>Ötegü</w:t>
      </w:r>
      <w:proofErr w:type="spellEnd"/>
      <w:r>
        <w:t xml:space="preserve"> </w:t>
      </w:r>
      <w:proofErr w:type="spellStart"/>
      <w:r>
        <w:t>Qulan</w:t>
      </w:r>
      <w:proofErr w:type="spellEnd"/>
      <w:r>
        <w:rPr>
          <w:rFonts w:hAnsi="SimSun" w:hint="eastAsia"/>
        </w:rPr>
        <w:t>，意为</w:t>
      </w:r>
      <w:r>
        <w:t>“</w:t>
      </w:r>
      <w:r>
        <w:rPr>
          <w:rFonts w:hAnsi="SimSun" w:hint="eastAsia"/>
        </w:rPr>
        <w:t>老野马</w:t>
      </w:r>
      <w:r>
        <w:t>”</w:t>
      </w:r>
      <w:r>
        <w:rPr>
          <w:rFonts w:hAnsi="SimSun" w:hint="eastAsia"/>
        </w:rPr>
        <w:t>）的汉式译名。</w:t>
      </w:r>
      <w:r>
        <w:rPr>
          <w:rFonts w:hAnsi="SimSun"/>
          <w:lang w:eastAsia="ja-JP"/>
        </w:rPr>
        <w:t>見《モンゴル帝国史の考古学的研究》，</w:t>
      </w:r>
      <w:r>
        <w:rPr>
          <w:rFonts w:hAnsi="SimSun" w:hint="eastAsia"/>
        </w:rPr>
        <w:t>第</w:t>
      </w:r>
      <w:r>
        <w:t>264</w:t>
      </w:r>
      <w:r>
        <w:rPr>
          <w:rFonts w:hAnsi="SimSun"/>
          <w:lang w:eastAsia="ja-JP"/>
        </w:rPr>
        <w:t>页。</w:t>
      </w:r>
      <w:r>
        <w:rPr>
          <w:rFonts w:hAnsi="SimSun" w:hint="eastAsia"/>
        </w:rPr>
        <w:t>陈得芝先生则认为其地当为翁金河上游东南二、三日程之地，</w:t>
      </w:r>
      <w:r>
        <w:rPr>
          <w:rFonts w:hAnsi="SimSun"/>
          <w:lang w:eastAsia="ja-JP"/>
        </w:rPr>
        <w:t>《</w:t>
      </w:r>
      <w:r>
        <w:rPr>
          <w:rFonts w:hAnsi="SimSun" w:hint="eastAsia"/>
        </w:rPr>
        <w:t>元岭北行省建置考（上）</w:t>
      </w:r>
      <w:r>
        <w:rPr>
          <w:rFonts w:hAnsi="SimSun"/>
          <w:lang w:eastAsia="ja-JP"/>
        </w:rPr>
        <w:t>》</w:t>
      </w:r>
      <w:r>
        <w:rPr>
          <w:rFonts w:hAnsi="SimSun" w:hint="eastAsia"/>
        </w:rPr>
        <w:t>，第</w:t>
      </w:r>
      <w:r>
        <w:t>130</w:t>
      </w:r>
      <w:r>
        <w:rPr>
          <w:rFonts w:hAnsi="SimSun" w:hint="eastAsia"/>
        </w:rPr>
        <w:t>页。《混一疆理历代国都之图》中，</w:t>
      </w:r>
      <w:r>
        <w:t>“</w:t>
      </w:r>
      <w:r>
        <w:rPr>
          <w:rFonts w:hAnsi="SimSun" w:hint="eastAsia"/>
        </w:rPr>
        <w:t>和宁</w:t>
      </w:r>
      <w:r>
        <w:t>”</w:t>
      </w:r>
      <w:r>
        <w:rPr>
          <w:rFonts w:hAnsi="SimSun" w:hint="eastAsia"/>
        </w:rPr>
        <w:t>西南方向标有一地名</w:t>
      </w:r>
      <w:r>
        <w:t>“</w:t>
      </w:r>
      <w:r>
        <w:rPr>
          <w:rFonts w:hAnsi="SimSun" w:hint="eastAsia"/>
        </w:rPr>
        <w:t>野马川</w:t>
      </w:r>
      <w:r>
        <w:t>”</w:t>
      </w:r>
      <w:r>
        <w:rPr>
          <w:rFonts w:hAnsi="SimSun" w:hint="eastAsia"/>
        </w:rPr>
        <w:t>，可与前述观点参证。</w:t>
      </w:r>
    </w:p>
  </w:footnote>
  <w:footnote w:id="221">
    <w:p w14:paraId="63ADC7CC" w14:textId="77777777" w:rsidR="00363007" w:rsidRDefault="00000000">
      <w:pPr>
        <w:pStyle w:val="ab"/>
        <w:jc w:val="both"/>
        <w:rPr>
          <w:lang w:eastAsia="zh-TW"/>
        </w:rPr>
      </w:pPr>
      <w:r>
        <w:rPr>
          <w:rStyle w:val="af0"/>
        </w:rPr>
        <w:footnoteRef/>
      </w:r>
      <w:r>
        <w:t xml:space="preserve"> </w:t>
      </w:r>
      <w:r>
        <w:rPr>
          <w:rFonts w:hAnsi="SimSun" w:hint="eastAsia"/>
        </w:rPr>
        <w:t>《元史》卷二《太宗本纪》，第</w:t>
      </w:r>
      <w:r>
        <w:t>35</w:t>
      </w:r>
      <w:r>
        <w:rPr>
          <w:rFonts w:hAnsi="SimSun" w:hint="eastAsia"/>
        </w:rPr>
        <w:t>页。</w:t>
      </w:r>
    </w:p>
  </w:footnote>
  <w:footnote w:id="222">
    <w:p w14:paraId="1CD6B72D" w14:textId="77777777" w:rsidR="00363007" w:rsidRDefault="00000000">
      <w:pPr>
        <w:pStyle w:val="ab"/>
        <w:jc w:val="both"/>
        <w:rPr>
          <w:lang w:eastAsia="zh-TW"/>
        </w:rPr>
      </w:pPr>
      <w:r>
        <w:rPr>
          <w:rStyle w:val="af0"/>
        </w:rPr>
        <w:footnoteRef/>
      </w:r>
      <w:r>
        <w:t xml:space="preserve"> </w:t>
      </w:r>
      <w:r>
        <w:rPr>
          <w:rFonts w:hAnsi="SimSun" w:hint="eastAsia"/>
        </w:rPr>
        <w:t>此次括民女诸部乃为斡赤斤属部，又见《元朝秘史》续集卷二，第</w:t>
      </w:r>
      <w:r>
        <w:t>281</w:t>
      </w:r>
      <w:r>
        <w:rPr>
          <w:rFonts w:hAnsi="SimSun" w:hint="eastAsia"/>
        </w:rPr>
        <w:t>节，第</w:t>
      </w:r>
      <w:r>
        <w:rPr>
          <w:rFonts w:hAnsi="SimSun"/>
        </w:rPr>
        <w:t>306</w:t>
      </w:r>
      <w:r>
        <w:rPr>
          <w:rFonts w:hAnsi="SimSun" w:hint="eastAsia"/>
        </w:rPr>
        <w:t>页下；《世界征服者史》，上册，《合罕言行录》，第</w:t>
      </w:r>
      <w:r>
        <w:t>254</w:t>
      </w:r>
      <w:r>
        <w:rPr>
          <w:rFonts w:hAnsi="SimSun" w:hint="eastAsia"/>
        </w:rPr>
        <w:t>页。</w:t>
      </w:r>
    </w:p>
  </w:footnote>
  <w:footnote w:id="223">
    <w:p w14:paraId="743DF98F" w14:textId="77777777" w:rsidR="00363007" w:rsidRDefault="00000000">
      <w:pPr>
        <w:pStyle w:val="ab"/>
        <w:jc w:val="both"/>
        <w:rPr>
          <w:lang w:eastAsia="zh-TW"/>
        </w:rPr>
      </w:pPr>
      <w:r>
        <w:rPr>
          <w:rStyle w:val="af0"/>
        </w:rPr>
        <w:footnoteRef/>
      </w:r>
      <w:r>
        <w:t xml:space="preserve"> </w:t>
      </w:r>
      <w:r>
        <w:rPr>
          <w:rFonts w:hAnsi="SimSun" w:hint="eastAsia"/>
        </w:rPr>
        <w:t>《元朝秘史》续集卷二，</w:t>
      </w:r>
      <w:r>
        <w:t>306</w:t>
      </w:r>
      <w:r>
        <w:rPr>
          <w:rFonts w:hAnsi="SimSun" w:hint="eastAsia"/>
        </w:rPr>
        <w:t>页下。据《史集》，朵豁勒忽</w:t>
      </w:r>
      <w:r>
        <w:t>·</w:t>
      </w:r>
      <w:r>
        <w:rPr>
          <w:rFonts w:hAnsi="SimSun" w:hint="eastAsia"/>
        </w:rPr>
        <w:t>扯儿必是拖雷节制下的那颜，第二卷，</w:t>
      </w:r>
      <w:r>
        <w:t>36</w:t>
      </w:r>
      <w:r>
        <w:rPr>
          <w:rFonts w:hAnsi="SimSun" w:hint="eastAsia"/>
        </w:rPr>
        <w:t>页。</w:t>
      </w:r>
    </w:p>
  </w:footnote>
  <w:footnote w:id="224">
    <w:p w14:paraId="089BD658" w14:textId="77777777" w:rsidR="00363007" w:rsidRDefault="00000000">
      <w:pPr>
        <w:pStyle w:val="ab"/>
        <w:jc w:val="both"/>
      </w:pPr>
      <w:r>
        <w:rPr>
          <w:rStyle w:val="af0"/>
        </w:rPr>
        <w:footnoteRef/>
      </w:r>
      <w:r>
        <w:t xml:space="preserve"> </w:t>
      </w:r>
      <w:proofErr w:type="spellStart"/>
      <w:r>
        <w:t>Jūzjānī</w:t>
      </w:r>
      <w:proofErr w:type="spellEnd"/>
      <w:r>
        <w:t>/</w:t>
      </w:r>
      <w:proofErr w:type="spellStart"/>
      <w:r>
        <w:rPr>
          <w:sz w:val="17"/>
          <w:szCs w:val="17"/>
        </w:rPr>
        <w:t>Ḥabībī</w:t>
      </w:r>
      <w:proofErr w:type="spellEnd"/>
      <w:r>
        <w:t xml:space="preserve">, </w:t>
      </w:r>
      <w:proofErr w:type="spellStart"/>
      <w:r>
        <w:rPr>
          <w:i/>
          <w:iCs/>
        </w:rPr>
        <w:t>Ṭabaqāt-i</w:t>
      </w:r>
      <w:proofErr w:type="spellEnd"/>
      <w:r>
        <w:rPr>
          <w:i/>
          <w:iCs/>
        </w:rPr>
        <w:t xml:space="preserve"> </w:t>
      </w:r>
      <w:proofErr w:type="spellStart"/>
      <w:r>
        <w:rPr>
          <w:i/>
          <w:iCs/>
        </w:rPr>
        <w:t>naṣirī</w:t>
      </w:r>
      <w:proofErr w:type="spellEnd"/>
      <w:r>
        <w:t>, vol. 2, p.166;</w:t>
      </w:r>
      <w:r>
        <w:rPr>
          <w:i/>
          <w:iCs/>
        </w:rPr>
        <w:t xml:space="preserve"> </w:t>
      </w:r>
      <w:proofErr w:type="spellStart"/>
      <w:r>
        <w:t>Jūzjānī</w:t>
      </w:r>
      <w:proofErr w:type="spellEnd"/>
      <w:r>
        <w:t xml:space="preserve">/ </w:t>
      </w:r>
      <w:proofErr w:type="spellStart"/>
      <w:proofErr w:type="gramStart"/>
      <w:r>
        <w:t>Ravery</w:t>
      </w:r>
      <w:r>
        <w:rPr>
          <w:i/>
          <w:iCs/>
        </w:rPr>
        <w:t>,Ṭabaqāt</w:t>
      </w:r>
      <w:proofErr w:type="gramEnd"/>
      <w:r>
        <w:rPr>
          <w:i/>
          <w:iCs/>
        </w:rPr>
        <w:t>-i</w:t>
      </w:r>
      <w:proofErr w:type="spellEnd"/>
      <w:r>
        <w:rPr>
          <w:i/>
          <w:iCs/>
        </w:rPr>
        <w:t xml:space="preserve"> </w:t>
      </w:r>
      <w:proofErr w:type="spellStart"/>
      <w:r>
        <w:rPr>
          <w:i/>
          <w:iCs/>
        </w:rPr>
        <w:t>naṣirī</w:t>
      </w:r>
      <w:proofErr w:type="spellEnd"/>
      <w:r>
        <w:t>, p.1143.</w:t>
      </w:r>
    </w:p>
  </w:footnote>
  <w:footnote w:id="225">
    <w:p w14:paraId="5D7A96F4" w14:textId="77777777" w:rsidR="00363007" w:rsidRDefault="00000000">
      <w:pPr>
        <w:pStyle w:val="ab"/>
        <w:jc w:val="both"/>
        <w:rPr>
          <w:lang w:eastAsia="zh-TW"/>
        </w:rPr>
      </w:pPr>
      <w:r>
        <w:rPr>
          <w:rStyle w:val="af0"/>
        </w:rPr>
        <w:footnoteRef/>
      </w:r>
      <w:r>
        <w:t xml:space="preserve"> </w:t>
      </w:r>
      <w:r>
        <w:rPr>
          <w:rFonts w:hAnsi="SimSun" w:hint="eastAsia"/>
        </w:rPr>
        <w:t>《元史》卷一四六《耶律楚材传》：</w:t>
      </w:r>
      <w:r>
        <w:t>“</w:t>
      </w:r>
      <w:r>
        <w:rPr>
          <w:rFonts w:hAnsi="SimSun" w:hint="eastAsia"/>
        </w:rPr>
        <w:t>皇后欲西迁，楚材曰：</w:t>
      </w:r>
      <w:r>
        <w:t xml:space="preserve"> ‘</w:t>
      </w:r>
      <w:r>
        <w:rPr>
          <w:rFonts w:hAnsi="SimSun" w:hint="eastAsia"/>
        </w:rPr>
        <w:t>朝廷天下根本</w:t>
      </w:r>
      <w:r>
        <w:t>’”</w:t>
      </w:r>
      <w:r>
        <w:rPr>
          <w:rFonts w:hAnsi="SimSun" w:hint="eastAsia"/>
        </w:rPr>
        <w:t>，</w:t>
      </w:r>
      <w:r>
        <w:t>3464</w:t>
      </w:r>
      <w:r>
        <w:rPr>
          <w:rFonts w:hAnsi="SimSun" w:hint="eastAsia"/>
        </w:rPr>
        <w:t>页。案，</w:t>
      </w:r>
      <w:r>
        <w:t>“</w:t>
      </w:r>
      <w:r>
        <w:rPr>
          <w:rFonts w:hAnsi="SimSun" w:hint="eastAsia"/>
        </w:rPr>
        <w:t>西迁</w:t>
      </w:r>
      <w:r>
        <w:t>”</w:t>
      </w:r>
      <w:r>
        <w:rPr>
          <w:rFonts w:hAnsi="SimSun" w:hint="eastAsia"/>
        </w:rPr>
        <w:t>，即迁至位于叶密立、霍博的窝阔台分地中。</w:t>
      </w:r>
    </w:p>
  </w:footnote>
  <w:footnote w:id="226">
    <w:p w14:paraId="42FDF631" w14:textId="77777777" w:rsidR="00363007" w:rsidRDefault="00000000">
      <w:pPr>
        <w:pStyle w:val="ab"/>
        <w:jc w:val="both"/>
        <w:rPr>
          <w:lang w:eastAsia="zh-TW"/>
        </w:rPr>
      </w:pPr>
      <w:r>
        <w:rPr>
          <w:rStyle w:val="af0"/>
        </w:rPr>
        <w:footnoteRef/>
      </w:r>
      <w:r>
        <w:t xml:space="preserve"> </w:t>
      </w:r>
      <w:r>
        <w:rPr>
          <w:rFonts w:hAnsi="SimSun" w:hint="eastAsia"/>
        </w:rPr>
        <w:t>《史集》此处的记载略显混乱，兹据汉译本所附注，第一次的时间是伊斯兰历</w:t>
      </w:r>
      <w:r>
        <w:t>643</w:t>
      </w:r>
      <w:r>
        <w:rPr>
          <w:rFonts w:hAnsi="SimSun" w:hint="eastAsia"/>
        </w:rPr>
        <w:t>年</w:t>
      </w:r>
      <w:r>
        <w:t>4</w:t>
      </w:r>
      <w:r>
        <w:rPr>
          <w:rFonts w:hAnsi="SimSun" w:hint="eastAsia"/>
        </w:rPr>
        <w:t>月为公元</w:t>
      </w:r>
      <w:r>
        <w:t>1245</w:t>
      </w:r>
      <w:r>
        <w:rPr>
          <w:rFonts w:hAnsi="SimSun" w:hint="eastAsia"/>
        </w:rPr>
        <w:t>年</w:t>
      </w:r>
      <w:r>
        <w:t>8-9</w:t>
      </w:r>
      <w:r>
        <w:rPr>
          <w:rFonts w:hAnsi="SimSun" w:hint="eastAsia"/>
        </w:rPr>
        <w:t>月。第二卷，第</w:t>
      </w:r>
      <w:r>
        <w:t>215</w:t>
      </w:r>
      <w:r>
        <w:rPr>
          <w:rFonts w:hAnsi="SimSun" w:hint="eastAsia"/>
        </w:rPr>
        <w:t>页。</w:t>
      </w:r>
    </w:p>
  </w:footnote>
  <w:footnote w:id="227">
    <w:p w14:paraId="23DA90B1" w14:textId="77777777" w:rsidR="00363007" w:rsidRDefault="00000000">
      <w:pPr>
        <w:pStyle w:val="ab"/>
        <w:jc w:val="both"/>
        <w:rPr>
          <w:lang w:eastAsia="zh-TW"/>
        </w:rPr>
      </w:pPr>
      <w:r>
        <w:rPr>
          <w:rStyle w:val="af0"/>
        </w:rPr>
        <w:footnoteRef/>
      </w:r>
      <w:r>
        <w:t xml:space="preserve"> </w:t>
      </w:r>
      <w:proofErr w:type="spellStart"/>
      <w:r>
        <w:t>Rashīd</w:t>
      </w:r>
      <w:proofErr w:type="spellEnd"/>
      <w:r>
        <w:t xml:space="preserve"> al-</w:t>
      </w:r>
      <w:proofErr w:type="spellStart"/>
      <w:r>
        <w:t>Dīn</w:t>
      </w:r>
      <w:proofErr w:type="spellEnd"/>
      <w:r>
        <w:t xml:space="preserve">/ </w:t>
      </w:r>
      <w:proofErr w:type="spellStart"/>
      <w:r>
        <w:t>Rawshān</w:t>
      </w:r>
      <w:proofErr w:type="spellEnd"/>
      <w:r>
        <w:t>,</w:t>
      </w:r>
      <w:r>
        <w:rPr>
          <w:i/>
          <w:iCs/>
        </w:rPr>
        <w:t xml:space="preserve"> </w:t>
      </w:r>
      <w:proofErr w:type="spellStart"/>
      <w:r>
        <w:rPr>
          <w:i/>
          <w:iCs/>
        </w:rPr>
        <w:t>Jāmi</w:t>
      </w:r>
      <w:proofErr w:type="spellEnd"/>
      <w:r>
        <w:rPr>
          <w:i/>
          <w:iCs/>
        </w:rPr>
        <w:t>’ al-</w:t>
      </w:r>
      <w:proofErr w:type="spellStart"/>
      <w:r>
        <w:rPr>
          <w:i/>
          <w:iCs/>
        </w:rPr>
        <w:t>tavārīkh</w:t>
      </w:r>
      <w:proofErr w:type="spellEnd"/>
      <w:r>
        <w:t xml:space="preserve">, vol. </w:t>
      </w:r>
      <w:proofErr w:type="gramStart"/>
      <w:r>
        <w:t>2,p.</w:t>
      </w:r>
      <w:proofErr w:type="gramEnd"/>
      <w:r>
        <w:t xml:space="preserve"> 805;</w:t>
      </w:r>
      <w:r>
        <w:rPr>
          <w:i/>
          <w:iCs/>
        </w:rPr>
        <w:t xml:space="preserve"> </w:t>
      </w:r>
      <w:proofErr w:type="spellStart"/>
      <w:r>
        <w:rPr>
          <w:i/>
          <w:iCs/>
        </w:rPr>
        <w:t>Jāmi</w:t>
      </w:r>
      <w:proofErr w:type="spellEnd"/>
      <w:r>
        <w:rPr>
          <w:i/>
          <w:iCs/>
        </w:rPr>
        <w:t>’ al-</w:t>
      </w:r>
      <w:proofErr w:type="spellStart"/>
      <w:r>
        <w:rPr>
          <w:i/>
          <w:iCs/>
        </w:rPr>
        <w:t>tavārīkh</w:t>
      </w:r>
      <w:proofErr w:type="spellEnd"/>
      <w:r>
        <w:t xml:space="preserve">, </w:t>
      </w:r>
      <w:proofErr w:type="spellStart"/>
      <w:r>
        <w:t>MS.,London</w:t>
      </w:r>
      <w:proofErr w:type="spellEnd"/>
      <w:r>
        <w:t xml:space="preserve">, p.581a. </w:t>
      </w:r>
      <w:r>
        <w:rPr>
          <w:rFonts w:hAnsi="SimSun" w:hint="eastAsia"/>
        </w:rPr>
        <w:t>案，</w:t>
      </w:r>
      <w:r>
        <w:t>“</w:t>
      </w:r>
      <w:r>
        <w:rPr>
          <w:rFonts w:hAnsi="SimSun" w:hint="eastAsia"/>
        </w:rPr>
        <w:t>阔阔纳兀儿</w:t>
      </w:r>
      <w:r>
        <w:t>”</w:t>
      </w:r>
      <w:r>
        <w:rPr>
          <w:rFonts w:hAnsi="SimSun" w:hint="eastAsia"/>
        </w:rPr>
        <w:t>一字的拼法，德黑兰本，伦敦本皆作</w:t>
      </w:r>
      <w:r>
        <w:t>“</w:t>
      </w:r>
      <w:proofErr w:type="spellStart"/>
      <w:r>
        <w:t>Kūkā</w:t>
      </w:r>
      <w:proofErr w:type="spellEnd"/>
      <w:r>
        <w:t xml:space="preserve"> </w:t>
      </w:r>
      <w:proofErr w:type="spellStart"/>
      <w:r>
        <w:t>Nā</w:t>
      </w:r>
      <w:r>
        <w:rPr>
          <w:szCs w:val="21"/>
          <w:vertAlign w:val="superscript"/>
        </w:rPr>
        <w:t>‘</w:t>
      </w:r>
      <w:r>
        <w:t>ūr</w:t>
      </w:r>
      <w:proofErr w:type="spellEnd"/>
      <w:r>
        <w:t>”</w:t>
      </w:r>
      <w:r>
        <w:rPr>
          <w:rFonts w:hAnsi="SimSun" w:hint="eastAsia"/>
        </w:rPr>
        <w:t>，而这和《史集</w:t>
      </w:r>
      <w:r>
        <w:t>·</w:t>
      </w:r>
      <w:r>
        <w:rPr>
          <w:rFonts w:hAnsi="SimSun" w:hint="eastAsia"/>
        </w:rPr>
        <w:t>窝阔台本纪》中提到的距哈剌和林一日程的秋营地</w:t>
      </w:r>
      <w:r>
        <w:t>“</w:t>
      </w:r>
      <w:proofErr w:type="spellStart"/>
      <w:r>
        <w:t>Kūsa</w:t>
      </w:r>
      <w:proofErr w:type="spellEnd"/>
      <w:r>
        <w:t xml:space="preserve"> </w:t>
      </w:r>
      <w:proofErr w:type="spellStart"/>
      <w:r>
        <w:t>Nā’ūr</w:t>
      </w:r>
      <w:proofErr w:type="spellEnd"/>
      <w:r>
        <w:t>”</w:t>
      </w:r>
      <w:r>
        <w:rPr>
          <w:rFonts w:hAnsi="SimSun" w:hint="eastAsia"/>
        </w:rPr>
        <w:t>应是同一个地方。汉译本，第二卷，第</w:t>
      </w:r>
      <w:r>
        <w:t>71</w:t>
      </w:r>
      <w:r>
        <w:rPr>
          <w:rFonts w:hAnsi="SimSun" w:hint="eastAsia"/>
        </w:rPr>
        <w:t>页。</w:t>
      </w:r>
      <w:r>
        <w:t>Boyle</w:t>
      </w:r>
      <w:r>
        <w:rPr>
          <w:rFonts w:hAnsi="SimSun" w:hint="eastAsia"/>
        </w:rPr>
        <w:t>曾认为</w:t>
      </w:r>
      <w:r>
        <w:t>“</w:t>
      </w:r>
      <w:proofErr w:type="spellStart"/>
      <w:r>
        <w:t>Kūkā</w:t>
      </w:r>
      <w:proofErr w:type="spellEnd"/>
      <w:r>
        <w:t xml:space="preserve"> </w:t>
      </w:r>
      <w:proofErr w:type="spellStart"/>
      <w:r>
        <w:t>Nā’ūr</w:t>
      </w:r>
      <w:proofErr w:type="spellEnd"/>
      <w:r>
        <w:t>”</w:t>
      </w:r>
      <w:r>
        <w:rPr>
          <w:rFonts w:hAnsi="SimSun" w:hint="eastAsia"/>
        </w:rPr>
        <w:t>是正确的写法，陈得芝先生则认为</w:t>
      </w:r>
      <w:r>
        <w:rPr>
          <w:rFonts w:hint="eastAsia"/>
        </w:rPr>
        <w:t>当作</w:t>
      </w:r>
      <w:r>
        <w:t>“</w:t>
      </w:r>
      <w:proofErr w:type="spellStart"/>
      <w:r>
        <w:t>Kūsa</w:t>
      </w:r>
      <w:proofErr w:type="spellEnd"/>
      <w:r>
        <w:t xml:space="preserve"> </w:t>
      </w:r>
      <w:proofErr w:type="spellStart"/>
      <w:r>
        <w:t>Nā‘ūr</w:t>
      </w:r>
      <w:proofErr w:type="spellEnd"/>
      <w:r>
        <w:t>”(</w:t>
      </w:r>
      <w:r>
        <w:rPr>
          <w:rFonts w:hAnsi="SimSun" w:hint="eastAsia"/>
        </w:rPr>
        <w:t>曲先恼儿</w:t>
      </w:r>
      <w:r>
        <w:t>)</w:t>
      </w:r>
      <w:r>
        <w:rPr>
          <w:rFonts w:hAnsi="SimSun" w:hint="eastAsia"/>
        </w:rPr>
        <w:t>。但如何与此处勘同？目前似仍未有一完美的解释。《元岭北行省建置考（上）》，第</w:t>
      </w:r>
      <w:r>
        <w:t>129</w:t>
      </w:r>
      <w:r>
        <w:rPr>
          <w:rFonts w:hAnsi="SimSun" w:hint="eastAsia"/>
        </w:rPr>
        <w:t>页。</w:t>
      </w:r>
    </w:p>
  </w:footnote>
  <w:footnote w:id="228">
    <w:p w14:paraId="12ED9671" w14:textId="77777777" w:rsidR="00363007" w:rsidRDefault="00000000">
      <w:pPr>
        <w:pStyle w:val="ab"/>
        <w:jc w:val="both"/>
        <w:rPr>
          <w:lang w:eastAsia="zh-TW"/>
        </w:rPr>
      </w:pPr>
      <w:r>
        <w:rPr>
          <w:rStyle w:val="af0"/>
        </w:rPr>
        <w:footnoteRef/>
      </w:r>
      <w:r>
        <w:t xml:space="preserve"> </w:t>
      </w:r>
      <w:r>
        <w:rPr>
          <w:rFonts w:hAnsi="SimSun" w:hint="eastAsia"/>
        </w:rPr>
        <w:t>《世界征服者史》，上册，第</w:t>
      </w:r>
      <w:r>
        <w:t>283</w:t>
      </w:r>
      <w:r>
        <w:rPr>
          <w:rFonts w:hAnsi="SimSun" w:hint="eastAsia"/>
        </w:rPr>
        <w:t>页。</w:t>
      </w:r>
    </w:p>
  </w:footnote>
  <w:footnote w:id="229">
    <w:p w14:paraId="3FB1331C" w14:textId="77777777" w:rsidR="00363007" w:rsidRDefault="00000000">
      <w:pPr>
        <w:pStyle w:val="ab"/>
        <w:jc w:val="both"/>
        <w:rPr>
          <w:lang w:eastAsia="zh-TW"/>
        </w:rPr>
      </w:pPr>
      <w:r>
        <w:rPr>
          <w:rStyle w:val="af0"/>
        </w:rPr>
        <w:footnoteRef/>
      </w:r>
      <w:r>
        <w:t xml:space="preserve"> </w:t>
      </w:r>
      <w:r>
        <w:rPr>
          <w:rFonts w:hAnsi="SimSun" w:hint="eastAsia"/>
        </w:rPr>
        <w:t>《史集》第二卷，</w:t>
      </w:r>
      <w:r>
        <w:t>223</w:t>
      </w:r>
      <w:r>
        <w:rPr>
          <w:rFonts w:hAnsi="SimSun" w:hint="eastAsia"/>
        </w:rPr>
        <w:t>页。</w:t>
      </w:r>
    </w:p>
  </w:footnote>
  <w:footnote w:id="230">
    <w:p w14:paraId="0C028CA5" w14:textId="77777777" w:rsidR="00363007" w:rsidRDefault="00000000">
      <w:pPr>
        <w:pStyle w:val="ab"/>
        <w:jc w:val="both"/>
        <w:rPr>
          <w:lang w:eastAsia="zh-TW"/>
        </w:rPr>
      </w:pPr>
      <w:r>
        <w:rPr>
          <w:rStyle w:val="af0"/>
        </w:rPr>
        <w:footnoteRef/>
      </w:r>
      <w:r>
        <w:t xml:space="preserve"> </w:t>
      </w:r>
      <w:r>
        <w:rPr>
          <w:rFonts w:hAnsi="SimSun" w:hint="eastAsia"/>
        </w:rPr>
        <w:t>《元史》卷二《定宗本纪》，页</w:t>
      </w:r>
      <w:r>
        <w:t>40</w:t>
      </w:r>
      <w:r>
        <w:rPr>
          <w:rFonts w:hAnsi="SimSun" w:hint="eastAsia"/>
        </w:rPr>
        <w:t>。</w:t>
      </w:r>
    </w:p>
  </w:footnote>
  <w:footnote w:id="231">
    <w:p w14:paraId="58DA56C1" w14:textId="77777777" w:rsidR="00363007" w:rsidRDefault="00000000">
      <w:pPr>
        <w:pStyle w:val="ab"/>
        <w:jc w:val="both"/>
        <w:rPr>
          <w:lang w:eastAsia="zh-TW"/>
        </w:rPr>
      </w:pPr>
      <w:r>
        <w:rPr>
          <w:rStyle w:val="af0"/>
        </w:rPr>
        <w:footnoteRef/>
      </w:r>
      <w:r>
        <w:t xml:space="preserve"> </w:t>
      </w:r>
      <w:r>
        <w:rPr>
          <w:rFonts w:hAnsi="SimSun" w:hint="eastAsia"/>
        </w:rPr>
        <w:t>除了和兄弟们关系的疏远，穆斯林史料还多次提到贵由因受其</w:t>
      </w:r>
      <w:r>
        <w:t>“</w:t>
      </w:r>
      <w:r>
        <w:rPr>
          <w:rFonts w:hAnsi="SimSun" w:hint="eastAsia"/>
        </w:rPr>
        <w:t>王傅</w:t>
      </w:r>
      <w:r>
        <w:t>”</w:t>
      </w:r>
      <w:r>
        <w:rPr>
          <w:rFonts w:hAnsi="SimSun" w:hint="eastAsia"/>
        </w:rPr>
        <w:t>（</w:t>
      </w:r>
      <w:r>
        <w:rPr>
          <w:i/>
          <w:iCs/>
        </w:rPr>
        <w:t xml:space="preserve">Ata </w:t>
      </w:r>
      <w:proofErr w:type="spellStart"/>
      <w:r>
        <w:rPr>
          <w:i/>
          <w:iCs/>
        </w:rPr>
        <w:t>bek</w:t>
      </w:r>
      <w:proofErr w:type="spellEnd"/>
      <w:r>
        <w:rPr>
          <w:rFonts w:hAnsi="SimSun" w:hint="eastAsia"/>
        </w:rPr>
        <w:t>）合答（</w:t>
      </w:r>
      <w:proofErr w:type="spellStart"/>
      <w:r>
        <w:t>Qadaq</w:t>
      </w:r>
      <w:proofErr w:type="spellEnd"/>
      <w:r>
        <w:rPr>
          <w:rFonts w:hAnsi="SimSun" w:hint="eastAsia"/>
        </w:rPr>
        <w:t>）的影响，一概蒙古人对宗教的宽容政策，压制伊斯兰教徒。《世界征服者史》，上册，</w:t>
      </w:r>
      <w:r>
        <w:t>第</w:t>
      </w:r>
      <w:r>
        <w:t>282-283</w:t>
      </w:r>
      <w:r>
        <w:rPr>
          <w:rFonts w:hAnsi="SimSun" w:hint="eastAsia"/>
        </w:rPr>
        <w:t>页；</w:t>
      </w:r>
      <w:proofErr w:type="spellStart"/>
      <w:r>
        <w:t>Jūzjānī</w:t>
      </w:r>
      <w:proofErr w:type="spellEnd"/>
      <w:r>
        <w:t>/</w:t>
      </w:r>
      <w:proofErr w:type="spellStart"/>
      <w:r>
        <w:rPr>
          <w:sz w:val="17"/>
          <w:szCs w:val="17"/>
        </w:rPr>
        <w:t>Ḥabībī</w:t>
      </w:r>
      <w:r>
        <w:t>,</w:t>
      </w:r>
      <w:r>
        <w:rPr>
          <w:i/>
          <w:iCs/>
        </w:rPr>
        <w:t>Ṭabaqāt-i</w:t>
      </w:r>
      <w:proofErr w:type="spellEnd"/>
      <w:r>
        <w:rPr>
          <w:i/>
          <w:iCs/>
        </w:rPr>
        <w:t xml:space="preserve"> </w:t>
      </w:r>
      <w:proofErr w:type="spellStart"/>
      <w:r>
        <w:rPr>
          <w:i/>
          <w:iCs/>
        </w:rPr>
        <w:t>naṣirī</w:t>
      </w:r>
      <w:proofErr w:type="spellEnd"/>
      <w:r>
        <w:t>, vol 2, pp.171-172.</w:t>
      </w:r>
      <w:r>
        <w:rPr>
          <w:rFonts w:hAnsi="SimSun" w:hint="eastAsia"/>
        </w:rPr>
        <w:t>。而蒙哥汗自负</w:t>
      </w:r>
      <w:r>
        <w:t>“</w:t>
      </w:r>
      <w:r>
        <w:rPr>
          <w:rFonts w:hAnsi="SimSun" w:hint="eastAsia"/>
        </w:rPr>
        <w:t>一依本俗，不从他国所为</w:t>
      </w:r>
      <w:r>
        <w:t>”</w:t>
      </w:r>
      <w:r>
        <w:rPr>
          <w:rFonts w:hAnsi="SimSun" w:hint="eastAsia"/>
        </w:rPr>
        <w:t>，也许正是针对其前任而言的。</w:t>
      </w:r>
    </w:p>
  </w:footnote>
  <w:footnote w:id="232">
    <w:p w14:paraId="4B3F0886" w14:textId="77777777" w:rsidR="00363007" w:rsidRDefault="00000000">
      <w:pPr>
        <w:pStyle w:val="ab"/>
        <w:jc w:val="both"/>
        <w:rPr>
          <w:lang w:eastAsia="zh-TW"/>
        </w:rPr>
      </w:pPr>
      <w:r>
        <w:rPr>
          <w:rStyle w:val="af0"/>
        </w:rPr>
        <w:footnoteRef/>
      </w:r>
      <w: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xml:space="preserve">, vol. </w:t>
      </w:r>
      <w:r>
        <w:t xml:space="preserve">1, p. </w:t>
      </w:r>
      <w:proofErr w:type="gramStart"/>
      <w:r>
        <w:t>535,</w:t>
      </w:r>
      <w:r>
        <w:rPr>
          <w:rFonts w:hAnsi="SimSun"/>
          <w:lang w:eastAsia="ja-JP"/>
        </w:rPr>
        <w:t>作</w:t>
      </w:r>
      <w:proofErr w:type="gramEnd"/>
      <w:r>
        <w:t>“</w:t>
      </w:r>
      <w:proofErr w:type="spellStart"/>
      <w:r>
        <w:rPr>
          <w:rFonts w:eastAsia="MS Mincho"/>
        </w:rPr>
        <w:t>Ī</w:t>
      </w:r>
      <w:r>
        <w:t>mān-hūī</w:t>
      </w:r>
      <w:proofErr w:type="spellEnd"/>
      <w:r>
        <w:t>”</w:t>
      </w:r>
      <w:r>
        <w:rPr>
          <w:rFonts w:hAnsi="SimSun"/>
          <w:lang w:eastAsia="ja-JP"/>
        </w:rPr>
        <w:t>，</w:t>
      </w:r>
      <w:r>
        <w:rPr>
          <w:rFonts w:hAnsi="SimSun" w:hint="eastAsia"/>
        </w:rPr>
        <w:t>此处地名拼写采纳</w:t>
      </w:r>
      <w:r>
        <w:rPr>
          <w:rFonts w:hAnsi="SimSun"/>
          <w:lang w:eastAsia="ja-JP"/>
        </w:rPr>
        <w:t>倫敦本拼法。</w:t>
      </w:r>
      <w:proofErr w:type="spellStart"/>
      <w:r>
        <w:rPr>
          <w:i/>
          <w:iCs/>
        </w:rPr>
        <w:t>Jāmi</w:t>
      </w:r>
      <w:proofErr w:type="spellEnd"/>
      <w:r>
        <w:rPr>
          <w:i/>
          <w:iCs/>
        </w:rPr>
        <w:t>’ al-</w:t>
      </w:r>
      <w:proofErr w:type="spellStart"/>
      <w:r>
        <w:rPr>
          <w:i/>
          <w:iCs/>
        </w:rPr>
        <w:t>tavārīkh</w:t>
      </w:r>
      <w:proofErr w:type="spellEnd"/>
      <w:r>
        <w:rPr>
          <w:lang w:bidi="fa-IR"/>
        </w:rPr>
        <w:t>,</w:t>
      </w:r>
      <w:r>
        <w:t xml:space="preserve"> MS., London, f. 525b.</w:t>
      </w:r>
    </w:p>
  </w:footnote>
  <w:footnote w:id="233">
    <w:p w14:paraId="4C36D16C" w14:textId="77777777" w:rsidR="00363007" w:rsidRDefault="00000000">
      <w:pPr>
        <w:pStyle w:val="ab"/>
        <w:jc w:val="both"/>
        <w:rPr>
          <w:lang w:eastAsia="zh-TW"/>
        </w:rPr>
      </w:pPr>
      <w:r>
        <w:rPr>
          <w:rStyle w:val="af0"/>
        </w:rPr>
        <w:footnoteRef/>
      </w:r>
      <w: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xml:space="preserve">.1, p.535, </w:t>
      </w:r>
      <w:r>
        <w:rPr>
          <w:i/>
          <w:iCs/>
        </w:rPr>
        <w:t>Jami’ al-</w:t>
      </w:r>
      <w:proofErr w:type="spellStart"/>
      <w:r>
        <w:rPr>
          <w:i/>
          <w:iCs/>
        </w:rPr>
        <w:t>Tawārīkh</w:t>
      </w:r>
      <w:proofErr w:type="spellEnd"/>
      <w:r>
        <w:t>, MS., London, f. 525</w:t>
      </w:r>
      <w:proofErr w:type="gramStart"/>
      <w:r>
        <w:t>b,</w:t>
      </w:r>
      <w:r>
        <w:rPr>
          <w:rFonts w:hAnsi="SimSun" w:hint="eastAsia"/>
        </w:rPr>
        <w:t>《</w:t>
      </w:r>
      <w:proofErr w:type="gramEnd"/>
      <w:r>
        <w:rPr>
          <w:rFonts w:hAnsi="SimSun" w:hint="eastAsia"/>
        </w:rPr>
        <w:t>史集》第一卷，第</w:t>
      </w:r>
      <w:r>
        <w:t>2</w:t>
      </w:r>
      <w:r>
        <w:rPr>
          <w:rFonts w:hAnsi="SimSun" w:hint="eastAsia"/>
        </w:rPr>
        <w:t>分册，第</w:t>
      </w:r>
      <w:r>
        <w:t>315</w:t>
      </w:r>
      <w:r>
        <w:rPr>
          <w:rFonts w:hAnsi="SimSun" w:hint="eastAsia"/>
        </w:rPr>
        <w:t>页。</w:t>
      </w:r>
    </w:p>
  </w:footnote>
  <w:footnote w:id="234">
    <w:p w14:paraId="6E0D06C8" w14:textId="77777777" w:rsidR="00363007" w:rsidRDefault="00000000">
      <w:pPr>
        <w:pStyle w:val="ab"/>
        <w:jc w:val="both"/>
      </w:pPr>
      <w:r>
        <w:rPr>
          <w:rStyle w:val="af0"/>
        </w:rPr>
        <w:footnoteRef/>
      </w:r>
      <w:r>
        <w:t xml:space="preserve"> </w:t>
      </w:r>
      <w:r>
        <w:rPr>
          <w:rFonts w:hAnsi="SimSun" w:hint="eastAsia"/>
        </w:rPr>
        <w:t>《史集》第二卷，第</w:t>
      </w:r>
      <w:r>
        <w:t>143</w:t>
      </w:r>
      <w:r>
        <w:rPr>
          <w:rFonts w:hAnsi="SimSun" w:hint="eastAsia"/>
        </w:rPr>
        <w:t>页。</w:t>
      </w:r>
    </w:p>
  </w:footnote>
  <w:footnote w:id="235">
    <w:p w14:paraId="04CA0BBD" w14:textId="77777777" w:rsidR="00363007" w:rsidRDefault="00000000">
      <w:pPr>
        <w:pStyle w:val="ab"/>
        <w:jc w:val="both"/>
      </w:pPr>
      <w:r>
        <w:rPr>
          <w:rStyle w:val="af0"/>
        </w:rPr>
        <w:footnoteRef/>
      </w:r>
      <w: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xml:space="preserve">.2, </w:t>
      </w:r>
      <w:proofErr w:type="gramStart"/>
      <w:r>
        <w:t>p.883;</w:t>
      </w:r>
      <w:r>
        <w:rPr>
          <w:rFonts w:hAnsi="SimSun" w:hint="eastAsia"/>
        </w:rPr>
        <w:t>《</w:t>
      </w:r>
      <w:proofErr w:type="gramEnd"/>
      <w:r>
        <w:rPr>
          <w:rFonts w:hAnsi="SimSun" w:hint="eastAsia"/>
        </w:rPr>
        <w:t>史集》第二卷，第</w:t>
      </w:r>
      <w:r>
        <w:t>304</w:t>
      </w:r>
      <w:r>
        <w:rPr>
          <w:rFonts w:hAnsi="SimSun" w:hint="eastAsia"/>
        </w:rPr>
        <w:t>页。</w:t>
      </w:r>
    </w:p>
  </w:footnote>
  <w:footnote w:id="236">
    <w:p w14:paraId="5631067C" w14:textId="77777777" w:rsidR="00363007" w:rsidRDefault="00000000">
      <w:pPr>
        <w:pStyle w:val="ab"/>
        <w:jc w:val="both"/>
      </w:pPr>
      <w:r>
        <w:rPr>
          <w:rStyle w:val="af0"/>
        </w:rPr>
        <w:footnoteRef/>
      </w:r>
      <w:r>
        <w:t xml:space="preserve"> </w:t>
      </w:r>
      <w:r>
        <w:rPr>
          <w:rFonts w:hAnsi="SimSun" w:hint="eastAsia"/>
        </w:rPr>
        <w:t>《西使记》，</w:t>
      </w:r>
      <w:r>
        <w:t>“</w:t>
      </w:r>
      <w:r>
        <w:rPr>
          <w:rFonts w:hAnsi="SimSun" w:hint="eastAsia"/>
        </w:rPr>
        <w:t>又西有大河曰</w:t>
      </w:r>
      <w:r>
        <w:t>‘</w:t>
      </w:r>
      <w:r>
        <w:rPr>
          <w:rFonts w:hAnsi="SimSun" w:hint="eastAsia"/>
        </w:rPr>
        <w:t>亦列</w:t>
      </w:r>
      <w:r>
        <w:t>’”</w:t>
      </w:r>
      <w:r>
        <w:rPr>
          <w:rFonts w:hAnsi="SimSun" w:hint="eastAsia"/>
        </w:rPr>
        <w:t>，第</w:t>
      </w:r>
      <w:r>
        <w:t>2</w:t>
      </w:r>
      <w:r>
        <w:rPr>
          <w:rFonts w:hAnsi="SimSun" w:hint="eastAsia"/>
        </w:rPr>
        <w:t>页。</w:t>
      </w:r>
    </w:p>
  </w:footnote>
  <w:footnote w:id="237">
    <w:p w14:paraId="31D29F0F" w14:textId="77777777" w:rsidR="00363007" w:rsidRDefault="00000000">
      <w:pPr>
        <w:pStyle w:val="ab"/>
        <w:jc w:val="both"/>
        <w:rPr>
          <w:lang w:eastAsia="zh-TW"/>
        </w:rPr>
      </w:pPr>
      <w:r>
        <w:rPr>
          <w:rStyle w:val="af0"/>
        </w:rPr>
        <w:footnoteRef/>
      </w:r>
      <w:r>
        <w:rPr>
          <w:i/>
          <w:iCs/>
        </w:rPr>
        <w:t xml:space="preserve"> </w:t>
      </w:r>
      <w:proofErr w:type="spellStart"/>
      <w:r>
        <w:rPr>
          <w:i/>
          <w:iCs/>
        </w:rPr>
        <w:t>Джāми</w:t>
      </w:r>
      <w:proofErr w:type="spellEnd"/>
      <w:r>
        <w:rPr>
          <w:i/>
          <w:iCs/>
        </w:rPr>
        <w:t xml:space="preserve">’ </w:t>
      </w:r>
      <w:proofErr w:type="spellStart"/>
      <w:r>
        <w:rPr>
          <w:i/>
          <w:iCs/>
        </w:rPr>
        <w:t>ат-Тавāрйx</w:t>
      </w:r>
      <w:proofErr w:type="spellEnd"/>
      <w:r>
        <w:t xml:space="preserve">, </w:t>
      </w:r>
      <w:proofErr w:type="spellStart"/>
      <w:r>
        <w:t>Toм</w:t>
      </w:r>
      <w:proofErr w:type="spellEnd"/>
      <w:r>
        <w:t xml:space="preserve"> I, Часть1, p</w:t>
      </w:r>
      <w:proofErr w:type="gramStart"/>
      <w:r>
        <w:t>33,</w:t>
      </w:r>
      <w:r>
        <w:rPr>
          <w:rFonts w:hAnsi="SimSun" w:hint="eastAsia"/>
        </w:rPr>
        <w:t>《</w:t>
      </w:r>
      <w:proofErr w:type="gramEnd"/>
      <w:r>
        <w:rPr>
          <w:rFonts w:hAnsi="SimSun" w:hint="eastAsia"/>
        </w:rPr>
        <w:t>史集》第二卷，第</w:t>
      </w:r>
      <w:r>
        <w:t>20</w:t>
      </w:r>
      <w:r>
        <w:rPr>
          <w:rFonts w:hAnsi="SimSun" w:hint="eastAsia"/>
        </w:rPr>
        <w:t>页。</w:t>
      </w:r>
    </w:p>
  </w:footnote>
  <w:footnote w:id="238">
    <w:p w14:paraId="782CDE62" w14:textId="77777777" w:rsidR="00363007" w:rsidRDefault="00000000">
      <w:pPr>
        <w:pStyle w:val="ab"/>
        <w:jc w:val="both"/>
        <w:rPr>
          <w:lang w:eastAsia="zh-TW"/>
        </w:rPr>
      </w:pPr>
      <w:r>
        <w:rPr>
          <w:rStyle w:val="af0"/>
        </w:rPr>
        <w:footnoteRef/>
      </w:r>
      <w:r>
        <w:t xml:space="preserve"> </w:t>
      </w:r>
      <w:r>
        <w:rPr>
          <w:rFonts w:hAnsi="SimSun" w:hint="eastAsia"/>
        </w:rPr>
        <w:t>如安童（</w:t>
      </w:r>
      <w:proofErr w:type="spellStart"/>
      <w:r>
        <w:t>Altun</w:t>
      </w:r>
      <w:proofErr w:type="spellEnd"/>
      <w:r>
        <w:rPr>
          <w:rFonts w:hAnsi="SimSun" w:hint="eastAsia"/>
        </w:rPr>
        <w:t>）在《史集》中作：</w:t>
      </w:r>
      <w:r>
        <w:t>“</w:t>
      </w:r>
      <w:proofErr w:type="spellStart"/>
      <w:r>
        <w:t>Hantūn</w:t>
      </w:r>
      <w:proofErr w:type="spellEnd"/>
      <w:r>
        <w:t xml:space="preserve">”, </w:t>
      </w:r>
      <w:proofErr w:type="spellStart"/>
      <w:r>
        <w:rPr>
          <w:lang w:bidi="fa-IR"/>
        </w:rPr>
        <w:t>Rāshīd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 2, pp. 907-</w:t>
      </w:r>
      <w:proofErr w:type="gramStart"/>
      <w:r>
        <w:rPr>
          <w:lang w:bidi="fa-IR"/>
        </w:rPr>
        <w:t>908;</w:t>
      </w:r>
      <w:r>
        <w:rPr>
          <w:rFonts w:hAnsi="SimSun" w:hint="eastAsia"/>
        </w:rPr>
        <w:t>《</w:t>
      </w:r>
      <w:proofErr w:type="gramEnd"/>
      <w:r>
        <w:rPr>
          <w:rFonts w:hAnsi="SimSun" w:hint="eastAsia"/>
        </w:rPr>
        <w:t>史集》第二卷，</w:t>
      </w:r>
      <w:r>
        <w:t>第</w:t>
      </w:r>
      <w:r>
        <w:t>327</w:t>
      </w:r>
      <w:r>
        <w:rPr>
          <w:rFonts w:hAnsi="SimSun" w:hint="eastAsia"/>
        </w:rPr>
        <w:t>页。相似的例子还可以举出《蒙古载纪》（</w:t>
      </w:r>
      <w:proofErr w:type="spellStart"/>
      <w:r>
        <w:rPr>
          <w:i/>
          <w:iCs/>
        </w:rPr>
        <w:t>Akhbār-i</w:t>
      </w:r>
      <w:proofErr w:type="spellEnd"/>
      <w:r>
        <w:rPr>
          <w:i/>
          <w:iCs/>
        </w:rPr>
        <w:t xml:space="preserve"> </w:t>
      </w:r>
      <w:proofErr w:type="spellStart"/>
      <w:r>
        <w:rPr>
          <w:i/>
          <w:iCs/>
        </w:rPr>
        <w:t>mughūlān</w:t>
      </w:r>
      <w:proofErr w:type="spellEnd"/>
      <w:r>
        <w:rPr>
          <w:rFonts w:hAnsi="SimSun" w:hint="eastAsia"/>
        </w:rPr>
        <w:t>）中，把</w:t>
      </w:r>
      <w:r>
        <w:t>“</w:t>
      </w:r>
      <w:r>
        <w:rPr>
          <w:rFonts w:hAnsi="SimSun" w:hint="eastAsia"/>
        </w:rPr>
        <w:t>窝阔台</w:t>
      </w:r>
      <w:r>
        <w:t>”</w:t>
      </w:r>
      <w:r>
        <w:rPr>
          <w:rFonts w:hAnsi="SimSun" w:hint="eastAsia"/>
        </w:rPr>
        <w:t>（</w:t>
      </w:r>
      <w:proofErr w:type="spellStart"/>
      <w:r>
        <w:t>Mong</w:t>
      </w:r>
      <w:proofErr w:type="spellEnd"/>
      <w:r>
        <w:t xml:space="preserve"> </w:t>
      </w:r>
      <w:r>
        <w:rPr>
          <w:lang w:val="tr-TR" w:eastAsia="zh-TW"/>
        </w:rPr>
        <w:t xml:space="preserve">Ögedei &gt; Per. </w:t>
      </w:r>
      <w:r>
        <w:rPr>
          <w:rFonts w:eastAsia="MS Mincho"/>
          <w:lang w:val="tr-TR" w:eastAsia="zh-TW"/>
        </w:rPr>
        <w:t>Ū</w:t>
      </w:r>
      <w:r>
        <w:rPr>
          <w:lang w:val="tr-TR" w:eastAsia="zh-TW"/>
        </w:rPr>
        <w:t>kadāy</w:t>
      </w:r>
      <w:r>
        <w:rPr>
          <w:rFonts w:hAnsi="SimSun" w:hint="eastAsia"/>
        </w:rPr>
        <w:t>）拼写作</w:t>
      </w:r>
      <w:r>
        <w:t>“</w:t>
      </w:r>
      <w:r>
        <w:rPr>
          <w:rFonts w:hAnsi="SimSun" w:hint="eastAsia"/>
        </w:rPr>
        <w:t>忽哥台</w:t>
      </w:r>
      <w:r>
        <w:t>”</w:t>
      </w:r>
      <w:r>
        <w:rPr>
          <w:rFonts w:hAnsi="SimSun" w:hint="eastAsia"/>
        </w:rPr>
        <w:t>（</w:t>
      </w:r>
      <w:proofErr w:type="spellStart"/>
      <w:r>
        <w:t>Hūkatāy</w:t>
      </w:r>
      <w:proofErr w:type="spellEnd"/>
      <w:r>
        <w:rPr>
          <w:rFonts w:hAnsi="SimSun" w:hint="eastAsia"/>
        </w:rPr>
        <w:t>）。</w:t>
      </w:r>
      <w:proofErr w:type="spellStart"/>
      <w:r>
        <w:t>Maḥmmūd</w:t>
      </w:r>
      <w:proofErr w:type="spellEnd"/>
      <w:r>
        <w:t xml:space="preserve"> ibn </w:t>
      </w:r>
      <w:proofErr w:type="spellStart"/>
      <w:r>
        <w:t>Masūd</w:t>
      </w:r>
      <w:proofErr w:type="spellEnd"/>
      <w:r>
        <w:t xml:space="preserve"> </w:t>
      </w:r>
      <w:proofErr w:type="spellStart"/>
      <w:r>
        <w:t>Quṭb</w:t>
      </w:r>
      <w:proofErr w:type="spellEnd"/>
      <w:r>
        <w:t xml:space="preserve"> al-</w:t>
      </w:r>
      <w:proofErr w:type="spellStart"/>
      <w:r>
        <w:t>Dīn</w:t>
      </w:r>
      <w:proofErr w:type="spellEnd"/>
      <w:r>
        <w:t xml:space="preserve"> </w:t>
      </w:r>
      <w:proofErr w:type="spellStart"/>
      <w:r>
        <w:t>Shīrāzī</w:t>
      </w:r>
      <w:proofErr w:type="spellEnd"/>
      <w:r>
        <w:t xml:space="preserve">, </w:t>
      </w:r>
      <w:proofErr w:type="spellStart"/>
      <w:r>
        <w:rPr>
          <w:i/>
          <w:iCs/>
        </w:rPr>
        <w:t>Akhbar-i</w:t>
      </w:r>
      <w:proofErr w:type="spellEnd"/>
      <w:r>
        <w:rPr>
          <w:i/>
          <w:iCs/>
        </w:rPr>
        <w:t xml:space="preserve"> </w:t>
      </w:r>
      <w:proofErr w:type="spellStart"/>
      <w:r>
        <w:rPr>
          <w:i/>
          <w:iCs/>
        </w:rPr>
        <w:t>mughūlān</w:t>
      </w:r>
      <w:proofErr w:type="spellEnd"/>
      <w:r>
        <w:rPr>
          <w:i/>
          <w:iCs/>
        </w:rPr>
        <w:t xml:space="preserve"> </w:t>
      </w:r>
      <w:proofErr w:type="spellStart"/>
      <w:r>
        <w:rPr>
          <w:i/>
          <w:iCs/>
        </w:rPr>
        <w:t>dar</w:t>
      </w:r>
      <w:proofErr w:type="spellEnd"/>
      <w:r>
        <w:rPr>
          <w:i/>
          <w:iCs/>
        </w:rPr>
        <w:t xml:space="preserve"> </w:t>
      </w:r>
      <w:proofErr w:type="spellStart"/>
      <w:r>
        <w:rPr>
          <w:i/>
          <w:iCs/>
        </w:rPr>
        <w:t>anbānah-yi</w:t>
      </w:r>
      <w:proofErr w:type="spellEnd"/>
      <w:r>
        <w:rPr>
          <w:i/>
          <w:iCs/>
        </w:rPr>
        <w:t xml:space="preserve"> </w:t>
      </w:r>
      <w:proofErr w:type="spellStart"/>
      <w:r>
        <w:rPr>
          <w:i/>
          <w:iCs/>
        </w:rPr>
        <w:t>Quṭb</w:t>
      </w:r>
      <w:r>
        <w:t>,ed</w:t>
      </w:r>
      <w:proofErr w:type="spellEnd"/>
      <w:r>
        <w:t xml:space="preserve">. by Afshar, </w:t>
      </w:r>
      <w:proofErr w:type="spellStart"/>
      <w:r>
        <w:t>Qūm</w:t>
      </w:r>
      <w:proofErr w:type="spellEnd"/>
      <w:r>
        <w:t xml:space="preserve">: </w:t>
      </w:r>
      <w:proofErr w:type="spellStart"/>
      <w:r>
        <w:t>Kitābkhānah-yi</w:t>
      </w:r>
      <w:proofErr w:type="spellEnd"/>
      <w:r>
        <w:t xml:space="preserve"> </w:t>
      </w:r>
      <w:proofErr w:type="spellStart"/>
      <w:r>
        <w:t>Ayatolah</w:t>
      </w:r>
      <w:proofErr w:type="spellEnd"/>
      <w:r>
        <w:t xml:space="preserve"> </w:t>
      </w:r>
      <w:proofErr w:type="spellStart"/>
      <w:r>
        <w:t>Marashi</w:t>
      </w:r>
      <w:proofErr w:type="spellEnd"/>
      <w:r>
        <w:t xml:space="preserve"> Najafi, 2010, p. 20. </w:t>
      </w:r>
    </w:p>
  </w:footnote>
  <w:footnote w:id="239">
    <w:p w14:paraId="6C5C50EE" w14:textId="77777777" w:rsidR="00363007" w:rsidRDefault="00000000">
      <w:pPr>
        <w:pStyle w:val="ab"/>
        <w:jc w:val="both"/>
        <w:rPr>
          <w:lang w:eastAsia="zh-TW"/>
        </w:rPr>
      </w:pPr>
      <w:r>
        <w:rPr>
          <w:rStyle w:val="af0"/>
        </w:rPr>
        <w:footnoteRef/>
      </w:r>
      <w:r>
        <w:t xml:space="preserve"> </w:t>
      </w:r>
      <w:r>
        <w:rPr>
          <w:rFonts w:hAnsi="SimSun" w:hint="eastAsia"/>
        </w:rPr>
        <w:t>余大钧译本《蒙古秘史》，</w:t>
      </w:r>
      <w:r>
        <w:t>456</w:t>
      </w:r>
      <w:r>
        <w:rPr>
          <w:rFonts w:hAnsi="SimSun" w:hint="eastAsia"/>
        </w:rPr>
        <w:t>页。</w:t>
      </w:r>
    </w:p>
  </w:footnote>
  <w:footnote w:id="240">
    <w:p w14:paraId="2C99BA11" w14:textId="77777777" w:rsidR="00363007" w:rsidRDefault="00000000">
      <w:pPr>
        <w:pStyle w:val="ab"/>
        <w:jc w:val="both"/>
        <w:rPr>
          <w:lang w:eastAsia="zh-TW"/>
        </w:rPr>
      </w:pPr>
      <w:r>
        <w:rPr>
          <w:rStyle w:val="af0"/>
        </w:rPr>
        <w:footnoteRef/>
      </w:r>
      <w:r>
        <w:t xml:space="preserve"> </w:t>
      </w:r>
      <w:r>
        <w:rPr>
          <w:rFonts w:hAnsi="SimSun" w:hint="eastAsia"/>
        </w:rPr>
        <w:t>《元史》卷三《宪宗本纪》，</w:t>
      </w:r>
      <w:r>
        <w:t>43</w:t>
      </w:r>
      <w:r>
        <w:rPr>
          <w:rFonts w:hAnsi="SimSun" w:hint="eastAsia"/>
        </w:rPr>
        <w:t>页。</w:t>
      </w:r>
    </w:p>
  </w:footnote>
  <w:footnote w:id="241">
    <w:p w14:paraId="2083DE8B" w14:textId="77777777" w:rsidR="00363007" w:rsidRDefault="00000000">
      <w:pPr>
        <w:pStyle w:val="ab"/>
        <w:jc w:val="both"/>
        <w:rPr>
          <w:lang w:eastAsia="zh-TW"/>
        </w:rPr>
      </w:pPr>
      <w:r>
        <w:rPr>
          <w:rStyle w:val="af0"/>
        </w:rPr>
        <w:footnoteRef/>
      </w:r>
      <w:r>
        <w:t xml:space="preserve"> </w:t>
      </w:r>
      <w:r>
        <w:rPr>
          <w:rFonts w:hAnsi="SimSun" w:hint="eastAsia"/>
        </w:rPr>
        <w:t>参考村冈伦，谷口绫《</w:t>
      </w:r>
      <w:r>
        <w:rPr>
          <w:rFonts w:hAnsi="SimSun"/>
          <w:lang w:eastAsia="ja-JP"/>
        </w:rPr>
        <w:t>カラコルム</w:t>
      </w:r>
      <w:r>
        <w:rPr>
          <w:rFonts w:hAnsi="SimSun" w:hint="eastAsia"/>
        </w:rPr>
        <w:t>三皇庙残碑</w:t>
      </w:r>
      <w:r>
        <w:rPr>
          <w:rFonts w:hAnsi="SimSun"/>
          <w:lang w:eastAsia="ja-JP"/>
        </w:rPr>
        <w:t>とモンケ</w:t>
      </w:r>
      <w:r>
        <w:t>·</w:t>
      </w:r>
      <w:r>
        <w:rPr>
          <w:rFonts w:hAnsi="SimSun"/>
          <w:lang w:eastAsia="ja-JP"/>
        </w:rPr>
        <w:t>カアンの</w:t>
      </w:r>
      <w:r>
        <w:rPr>
          <w:rFonts w:hAnsi="SimSun" w:hint="eastAsia"/>
        </w:rPr>
        <w:t>后裔</w:t>
      </w:r>
      <w:r>
        <w:rPr>
          <w:rFonts w:hAnsi="SimSun"/>
          <w:lang w:eastAsia="ja-JP"/>
        </w:rPr>
        <w:t>たち</w:t>
      </w:r>
      <w:r>
        <w:rPr>
          <w:rFonts w:hAnsi="SimSun" w:hint="eastAsia"/>
        </w:rPr>
        <w:t>》，松田孝一编《内陆</w:t>
      </w:r>
      <w:r>
        <w:rPr>
          <w:rFonts w:hAnsi="SimSun"/>
          <w:lang w:eastAsia="ja-JP"/>
        </w:rPr>
        <w:t>アジア</w:t>
      </w:r>
      <w:r>
        <w:rPr>
          <w:rFonts w:hAnsi="SimSun" w:hint="eastAsia"/>
        </w:rPr>
        <w:t>诸言语资料</w:t>
      </w:r>
      <w:r>
        <w:rPr>
          <w:rFonts w:hAnsi="SimSun"/>
          <w:lang w:eastAsia="ja-JP"/>
        </w:rPr>
        <w:t>の</w:t>
      </w:r>
      <w:r>
        <w:rPr>
          <w:rFonts w:hAnsi="SimSun" w:hint="eastAsia"/>
        </w:rPr>
        <w:t>解読</w:t>
      </w:r>
      <w:r>
        <w:rPr>
          <w:rFonts w:hAnsi="SimSun"/>
          <w:lang w:eastAsia="ja-JP"/>
        </w:rPr>
        <w:t>によるモンゴルの</w:t>
      </w:r>
      <w:r>
        <w:rPr>
          <w:rFonts w:hAnsi="SimSun" w:hint="eastAsia"/>
        </w:rPr>
        <w:t>都市発展</w:t>
      </w:r>
      <w:r>
        <w:rPr>
          <w:rFonts w:hAnsi="SimSun"/>
          <w:lang w:eastAsia="ja-JP"/>
        </w:rPr>
        <w:t>と</w:t>
      </w:r>
      <w:r>
        <w:rPr>
          <w:rFonts w:hAnsi="SimSun" w:hint="eastAsia"/>
        </w:rPr>
        <w:t>交通</w:t>
      </w:r>
      <w:r>
        <w:rPr>
          <w:rFonts w:hAnsi="SimSun"/>
          <w:lang w:eastAsia="ja-JP"/>
        </w:rPr>
        <w:t>に</w:t>
      </w:r>
      <w:r>
        <w:rPr>
          <w:rFonts w:hAnsi="SimSun" w:hint="eastAsia"/>
        </w:rPr>
        <w:t>关</w:t>
      </w:r>
      <w:r>
        <w:rPr>
          <w:rFonts w:hAnsi="SimSun"/>
          <w:lang w:eastAsia="ja-JP"/>
        </w:rPr>
        <w:t>する</w:t>
      </w:r>
      <w:r>
        <w:rPr>
          <w:rFonts w:hAnsi="SimSun" w:hint="eastAsia"/>
        </w:rPr>
        <w:t>総合研究》</w:t>
      </w:r>
      <w:r>
        <w:rPr>
          <w:rFonts w:hAnsi="SimSun"/>
          <w:lang w:eastAsia="ja-JP"/>
        </w:rPr>
        <w:t>，</w:t>
      </w:r>
      <w:r>
        <w:rPr>
          <w:rFonts w:hAnsi="SimSun" w:hint="eastAsia"/>
        </w:rPr>
        <w:t>大阪：大阪大学，</w:t>
      </w:r>
      <w:r>
        <w:t>2007</w:t>
      </w:r>
      <w:r>
        <w:rPr>
          <w:rFonts w:hAnsi="SimSun" w:hint="eastAsia"/>
        </w:rPr>
        <w:t>，平成</w:t>
      </w:r>
      <w:r>
        <w:t>17</w:t>
      </w:r>
      <w:r>
        <w:rPr>
          <w:rFonts w:hAnsi="SimSun" w:hint="eastAsia"/>
        </w:rPr>
        <w:t>年度～</w:t>
      </w:r>
      <w:r>
        <w:t>19</w:t>
      </w:r>
      <w:r>
        <w:rPr>
          <w:rFonts w:hAnsi="SimSun" w:hint="eastAsia"/>
        </w:rPr>
        <w:t>年度科学研究费补助金基盘研究</w:t>
      </w:r>
      <w:r>
        <w:t>(B)</w:t>
      </w:r>
      <w:r>
        <w:rPr>
          <w:rFonts w:hAnsi="SimSun" w:hint="eastAsia"/>
        </w:rPr>
        <w:t>，</w:t>
      </w:r>
      <w:r>
        <w:t>165</w:t>
      </w:r>
      <w:r>
        <w:rPr>
          <w:rFonts w:hAnsi="SimSun" w:hint="eastAsia"/>
        </w:rPr>
        <w:t>页。</w:t>
      </w:r>
    </w:p>
  </w:footnote>
  <w:footnote w:id="242">
    <w:p w14:paraId="7DFD2F18" w14:textId="77777777" w:rsidR="00363007" w:rsidRDefault="00000000">
      <w:pPr>
        <w:pStyle w:val="ab"/>
        <w:jc w:val="both"/>
        <w:rPr>
          <w:lang w:eastAsia="zh-TW"/>
        </w:rPr>
      </w:pPr>
      <w:r>
        <w:rPr>
          <w:rStyle w:val="af0"/>
        </w:rPr>
        <w:footnoteRef/>
      </w:r>
      <w:r>
        <w:t xml:space="preserve"> </w:t>
      </w:r>
      <w:r>
        <w:rPr>
          <w:rFonts w:hAnsi="SimSun" w:hint="eastAsia"/>
        </w:rPr>
        <w:t>《世界征服者史》，下册，</w:t>
      </w:r>
      <w:r>
        <w:t>622</w:t>
      </w:r>
      <w:r>
        <w:rPr>
          <w:rFonts w:hAnsi="SimSun" w:hint="eastAsia"/>
        </w:rPr>
        <w:t>页。</w:t>
      </w:r>
    </w:p>
  </w:footnote>
  <w:footnote w:id="243">
    <w:p w14:paraId="75049930" w14:textId="77777777" w:rsidR="00363007" w:rsidRDefault="00000000">
      <w:pPr>
        <w:pStyle w:val="ab"/>
        <w:jc w:val="both"/>
      </w:pPr>
      <w:r>
        <w:rPr>
          <w:rStyle w:val="af0"/>
        </w:rPr>
        <w:footnoteRef/>
      </w:r>
      <w:r>
        <w:t xml:space="preserve"> </w:t>
      </w:r>
      <w:r>
        <w:rPr>
          <w:rFonts w:hAnsi="SimSun" w:hint="eastAsia"/>
        </w:rPr>
        <w:t>《史集》第二卷，第</w:t>
      </w:r>
      <w:r>
        <w:t>204</w:t>
      </w:r>
      <w:r>
        <w:rPr>
          <w:rFonts w:hAnsi="SimSun" w:hint="eastAsia"/>
        </w:rPr>
        <w:t>页。</w:t>
      </w:r>
    </w:p>
  </w:footnote>
  <w:footnote w:id="244">
    <w:p w14:paraId="4C75AED0" w14:textId="77777777" w:rsidR="00363007" w:rsidRDefault="00000000">
      <w:pPr>
        <w:pStyle w:val="ab"/>
        <w:jc w:val="both"/>
      </w:pPr>
      <w:r>
        <w:rPr>
          <w:rStyle w:val="af0"/>
        </w:rPr>
        <w:footnoteRef/>
      </w:r>
      <w:r>
        <w:t xml:space="preserve"> </w:t>
      </w:r>
      <w:r>
        <w:rPr>
          <w:rFonts w:hAnsi="SimSun" w:hint="eastAsia"/>
        </w:rPr>
        <w:t>《史集》第二卷，第</w:t>
      </w:r>
      <w:r>
        <w:t>123</w:t>
      </w:r>
      <w:r>
        <w:rPr>
          <w:rFonts w:hAnsi="SimSun" w:hint="eastAsia"/>
        </w:rPr>
        <w:t>页。</w:t>
      </w:r>
    </w:p>
  </w:footnote>
  <w:footnote w:id="245">
    <w:p w14:paraId="59C03C73" w14:textId="77777777" w:rsidR="00363007" w:rsidRDefault="00000000">
      <w:pPr>
        <w:pStyle w:val="ab"/>
        <w:jc w:val="both"/>
        <w:rPr>
          <w:lang w:eastAsia="ja-JP"/>
        </w:rPr>
      </w:pPr>
      <w:r>
        <w:rPr>
          <w:rStyle w:val="af0"/>
        </w:rPr>
        <w:footnoteRef/>
      </w:r>
      <w:r>
        <w:rPr>
          <w:rFonts w:hAnsi="SimSun" w:hint="eastAsia"/>
          <w:lang w:bidi="fa-IR"/>
        </w:rPr>
        <w:t xml:space="preserve"> </w:t>
      </w:r>
      <w:r>
        <w:rPr>
          <w:rFonts w:hAnsi="SimSun" w:hint="eastAsia"/>
          <w:lang w:eastAsia="ja-JP" w:bidi="fa-IR"/>
        </w:rPr>
        <w:t>宇野伸浩就根据根据鲁不鲁克行纪，推测也许“因为窝阔台系与蒙哥的斗争”，连带昂灰皇后为其选择的火里差合敦也一并失宠了，可见其背后是有着一定的政治考虑的。</w:t>
      </w:r>
      <w:r>
        <w:rPr>
          <w:rFonts w:hAnsi="SimSun" w:hint="eastAsia"/>
          <w:lang w:eastAsia="ja-JP" w:bidi="fa-IR"/>
        </w:rPr>
        <w:t xml:space="preserve"> </w:t>
      </w:r>
      <w:r>
        <w:rPr>
          <w:rFonts w:hAnsi="SimSun" w:hint="eastAsia"/>
          <w:lang w:eastAsia="ja-JP" w:bidi="fa-IR"/>
        </w:rPr>
        <w:t>《チンギス•カン家の通婚关系の変迁》，《东洋史研究》第</w:t>
      </w:r>
      <w:r>
        <w:rPr>
          <w:rFonts w:hAnsi="SimSun" w:hint="eastAsia"/>
          <w:lang w:eastAsia="ja-JP" w:bidi="fa-IR"/>
        </w:rPr>
        <w:t>52</w:t>
      </w:r>
      <w:r>
        <w:rPr>
          <w:rFonts w:hAnsi="SimSun" w:hint="eastAsia"/>
          <w:lang w:eastAsia="ja-JP" w:bidi="fa-IR"/>
        </w:rPr>
        <w:t>卷第</w:t>
      </w:r>
      <w:r>
        <w:rPr>
          <w:rFonts w:hAnsi="SimSun" w:hint="eastAsia"/>
          <w:lang w:eastAsia="ja-JP" w:bidi="fa-IR"/>
        </w:rPr>
        <w:t>3</w:t>
      </w:r>
      <w:r>
        <w:rPr>
          <w:rFonts w:hAnsi="SimSun" w:hint="eastAsia"/>
          <w:lang w:eastAsia="ja-JP" w:bidi="fa-IR"/>
        </w:rPr>
        <w:t>号，东京：</w:t>
      </w:r>
      <w:r>
        <w:rPr>
          <w:rFonts w:hAnsi="SimSun" w:hint="eastAsia"/>
          <w:lang w:eastAsia="ja-JP" w:bidi="fa-IR"/>
        </w:rPr>
        <w:t>1993</w:t>
      </w:r>
      <w:r>
        <w:rPr>
          <w:rFonts w:hAnsi="SimSun" w:hint="eastAsia"/>
          <w:lang w:eastAsia="ja-JP" w:bidi="fa-IR"/>
        </w:rPr>
        <w:t>，第</w:t>
      </w:r>
      <w:r>
        <w:rPr>
          <w:rFonts w:hAnsi="SimSun" w:hint="eastAsia"/>
          <w:lang w:eastAsia="ja-JP" w:bidi="fa-IR"/>
        </w:rPr>
        <w:t>69-104</w:t>
      </w:r>
      <w:r>
        <w:rPr>
          <w:rFonts w:hAnsi="SimSun" w:hint="eastAsia"/>
          <w:lang w:eastAsia="ja-JP" w:bidi="fa-IR"/>
        </w:rPr>
        <w:t>页；孟秋丽汉译《弘吉剌部与成吉思汗系通婚关系的变迁》，《蒙古学信息》第四期</w:t>
      </w:r>
      <w:r>
        <w:rPr>
          <w:rFonts w:hAnsi="SimSun" w:hint="eastAsia"/>
          <w:lang w:eastAsia="ja-JP" w:bidi="fa-IR"/>
        </w:rPr>
        <w:t>4</w:t>
      </w:r>
      <w:r>
        <w:rPr>
          <w:rFonts w:hAnsi="SimSun" w:hint="eastAsia"/>
          <w:lang w:eastAsia="ja-JP" w:bidi="fa-IR"/>
        </w:rPr>
        <w:t>第</w:t>
      </w:r>
      <w:r>
        <w:rPr>
          <w:rFonts w:hAnsi="SimSun" w:hint="eastAsia"/>
          <w:lang w:eastAsia="ja-JP" w:bidi="fa-IR"/>
        </w:rPr>
        <w:t>2</w:t>
      </w:r>
      <w:r>
        <w:rPr>
          <w:rFonts w:hAnsi="SimSun" w:hint="eastAsia"/>
          <w:lang w:eastAsia="ja-JP" w:bidi="fa-IR"/>
        </w:rPr>
        <w:t>册，呼和浩特：</w:t>
      </w:r>
      <w:r>
        <w:rPr>
          <w:rFonts w:hAnsi="SimSun" w:hint="eastAsia"/>
          <w:lang w:eastAsia="ja-JP" w:bidi="fa-IR"/>
        </w:rPr>
        <w:t>1997</w:t>
      </w:r>
      <w:r>
        <w:rPr>
          <w:rFonts w:hAnsi="SimSun" w:hint="eastAsia"/>
          <w:lang w:eastAsia="ja-JP" w:bidi="fa-IR"/>
        </w:rPr>
        <w:t>年，第</w:t>
      </w:r>
      <w:r>
        <w:rPr>
          <w:rFonts w:hAnsi="SimSun" w:hint="eastAsia"/>
          <w:lang w:eastAsia="ja-JP" w:bidi="fa-IR"/>
        </w:rPr>
        <w:t>5</w:t>
      </w:r>
      <w:r>
        <w:rPr>
          <w:rFonts w:hAnsi="SimSun" w:hint="eastAsia"/>
          <w:lang w:eastAsia="ja-JP" w:bidi="fa-IR"/>
        </w:rPr>
        <w:t>页。</w:t>
      </w:r>
    </w:p>
  </w:footnote>
  <w:footnote w:id="246">
    <w:p w14:paraId="3EDBEE48" w14:textId="77777777" w:rsidR="00363007" w:rsidRDefault="00000000">
      <w:pPr>
        <w:pStyle w:val="ab"/>
        <w:jc w:val="both"/>
        <w:rPr>
          <w:lang w:eastAsia="zh-TW"/>
        </w:rPr>
      </w:pPr>
      <w:r>
        <w:rPr>
          <w:rStyle w:val="af0"/>
        </w:rPr>
        <w:footnoteRef/>
      </w:r>
      <w:r>
        <w:rPr>
          <w:rFonts w:hAnsi="SimSun"/>
        </w:rPr>
        <w:t xml:space="preserve"> </w:t>
      </w:r>
      <w:r>
        <w:rPr>
          <w:rFonts w:hAnsi="SimSun" w:hint="eastAsia"/>
        </w:rPr>
        <w:t>《史集》，第二卷，</w:t>
      </w:r>
      <w:r>
        <w:rPr>
          <w:rFonts w:hAnsi="SimSun" w:hint="eastAsia"/>
          <w:lang w:eastAsia="ja-JP" w:bidi="fa-IR"/>
        </w:rPr>
        <w:t>第</w:t>
      </w:r>
      <w:r>
        <w:t>237</w:t>
      </w:r>
      <w:r>
        <w:rPr>
          <w:rFonts w:hAnsi="SimSun" w:hint="eastAsia"/>
        </w:rPr>
        <w:t>页。</w:t>
      </w:r>
    </w:p>
  </w:footnote>
  <w:footnote w:id="247">
    <w:p w14:paraId="16510638" w14:textId="77777777" w:rsidR="00363007" w:rsidRDefault="00000000">
      <w:pPr>
        <w:pStyle w:val="ab"/>
        <w:jc w:val="both"/>
        <w:rPr>
          <w:lang w:eastAsia="zh-TW"/>
        </w:rPr>
      </w:pPr>
      <w:r>
        <w:rPr>
          <w:rStyle w:val="af0"/>
        </w:rPr>
        <w:footnoteRef/>
      </w:r>
      <w:r>
        <w:t xml:space="preserve"> </w:t>
      </w:r>
      <w:r>
        <w:rPr>
          <w:rFonts w:hAnsi="SimSun" w:hint="eastAsia"/>
        </w:rPr>
        <w:t>《元史》卷</w:t>
      </w:r>
      <w:r>
        <w:rPr>
          <w:rFonts w:hint="eastAsia"/>
        </w:rPr>
        <w:t>三《</w:t>
      </w:r>
      <w:r>
        <w:rPr>
          <w:rFonts w:hAnsi="SimSun" w:hint="eastAsia"/>
        </w:rPr>
        <w:t>宪宗本纪》，</w:t>
      </w:r>
      <w:r>
        <w:rPr>
          <w:rFonts w:hAnsi="SimSun" w:hint="eastAsia"/>
          <w:lang w:eastAsia="ja-JP" w:bidi="fa-IR"/>
        </w:rPr>
        <w:t>第</w:t>
      </w:r>
      <w:r>
        <w:t>44</w:t>
      </w:r>
      <w:r>
        <w:rPr>
          <w:rFonts w:hAnsi="SimSun" w:hint="eastAsia"/>
        </w:rPr>
        <w:t>页。案，本年春、夏二季蒙哥皆驻足于此地。关于此点中外史料均无异词，唯汉译本《史集》此处作</w:t>
      </w:r>
      <w:r>
        <w:t>“</w:t>
      </w:r>
      <w:r>
        <w:rPr>
          <w:rFonts w:hAnsi="SimSun" w:hint="eastAsia"/>
        </w:rPr>
        <w:t>在成吉思汗的京都哈剌和林，蒙哥被拥戴登基御位</w:t>
      </w:r>
      <w:r>
        <w:t>”</w:t>
      </w:r>
      <w:r>
        <w:rPr>
          <w:rFonts w:hAnsi="SimSun" w:hint="eastAsia"/>
        </w:rPr>
        <w:t>，颇有误导之嫌，第二卷，页</w:t>
      </w:r>
      <w:r>
        <w:t>243</w:t>
      </w:r>
      <w:r>
        <w:rPr>
          <w:rFonts w:hAnsi="SimSun" w:hint="eastAsia"/>
        </w:rPr>
        <w:t>。今检原文当作</w:t>
      </w:r>
      <w:r>
        <w:t>“</w:t>
      </w:r>
      <w:r>
        <w:rPr>
          <w:rFonts w:hAnsi="SimSun" w:hint="eastAsia"/>
        </w:rPr>
        <w:t>蒙哥合罕在成吉思汗大位所在的，临近哈剌和林的</w:t>
      </w:r>
      <w:r>
        <w:t>[</w:t>
      </w:r>
      <w:r>
        <w:rPr>
          <w:rFonts w:hAnsi="SimSun" w:hint="eastAsia"/>
        </w:rPr>
        <w:t>地方</w:t>
      </w:r>
      <w:r>
        <w:t>]</w:t>
      </w:r>
      <w:r>
        <w:rPr>
          <w:rFonts w:hAnsi="SimSun" w:hint="eastAsia"/>
        </w:rPr>
        <w:t>登上皇位</w:t>
      </w:r>
      <w:proofErr w:type="gramStart"/>
      <w:r>
        <w:rPr>
          <w:rFonts w:hAnsi="SimSun" w:hint="eastAsia"/>
        </w:rPr>
        <w:t>。</w:t>
      </w:r>
      <w:r>
        <w:t>”</w:t>
      </w:r>
      <w:r>
        <w:rPr>
          <w:rFonts w:hAnsi="SimSun" w:hint="eastAsia"/>
        </w:rPr>
        <w:t>（</w:t>
      </w:r>
      <w:proofErr w:type="spellStart"/>
      <w:proofErr w:type="gramEnd"/>
      <w:r>
        <w:rPr>
          <w:i/>
          <w:iCs/>
        </w:rPr>
        <w:t>Mūnkkā</w:t>
      </w:r>
      <w:proofErr w:type="spellEnd"/>
      <w:r>
        <w:rPr>
          <w:i/>
          <w:iCs/>
        </w:rPr>
        <w:t xml:space="preserve"> </w:t>
      </w:r>
      <w:proofErr w:type="spellStart"/>
      <w:r>
        <w:rPr>
          <w:i/>
          <w:iCs/>
        </w:rPr>
        <w:t>Qā’ān</w:t>
      </w:r>
      <w:proofErr w:type="spellEnd"/>
      <w:r>
        <w:rPr>
          <w:i/>
          <w:iCs/>
        </w:rPr>
        <w:t xml:space="preserve"> </w:t>
      </w:r>
      <w:proofErr w:type="spellStart"/>
      <w:r>
        <w:rPr>
          <w:i/>
          <w:iCs/>
        </w:rPr>
        <w:t>rā</w:t>
      </w:r>
      <w:proofErr w:type="spellEnd"/>
      <w:r>
        <w:rPr>
          <w:i/>
          <w:iCs/>
        </w:rPr>
        <w:t xml:space="preserve"> </w:t>
      </w:r>
      <w:proofErr w:type="spellStart"/>
      <w:r>
        <w:rPr>
          <w:i/>
          <w:iCs/>
        </w:rPr>
        <w:t>ḥudūd-i</w:t>
      </w:r>
      <w:proofErr w:type="spellEnd"/>
      <w:r>
        <w:rPr>
          <w:i/>
          <w:iCs/>
        </w:rPr>
        <w:t xml:space="preserve"> </w:t>
      </w:r>
      <w:proofErr w:type="spellStart"/>
      <w:r>
        <w:rPr>
          <w:i/>
          <w:iCs/>
        </w:rPr>
        <w:t>Qarāqūrum</w:t>
      </w:r>
      <w:proofErr w:type="spellEnd"/>
      <w:r>
        <w:rPr>
          <w:i/>
          <w:iCs/>
        </w:rPr>
        <w:t xml:space="preserve"> </w:t>
      </w:r>
      <w:proofErr w:type="spellStart"/>
      <w:r>
        <w:rPr>
          <w:i/>
          <w:iCs/>
        </w:rPr>
        <w:t>kī</w:t>
      </w:r>
      <w:proofErr w:type="spellEnd"/>
      <w:r>
        <w:rPr>
          <w:i/>
          <w:iCs/>
        </w:rPr>
        <w:t xml:space="preserve"> </w:t>
      </w:r>
      <w:r>
        <w:t>[</w:t>
      </w:r>
      <w:r>
        <w:rPr>
          <w:rFonts w:hAnsi="SimSun" w:hint="eastAsia"/>
        </w:rPr>
        <w:t>德黑兰本作：</w:t>
      </w:r>
      <w:r>
        <w:rPr>
          <w:i/>
          <w:iCs/>
        </w:rPr>
        <w:t>ka</w:t>
      </w:r>
      <w:r>
        <w:t xml:space="preserve">] </w:t>
      </w:r>
      <w:proofErr w:type="spellStart"/>
      <w:r>
        <w:rPr>
          <w:i/>
          <w:iCs/>
        </w:rPr>
        <w:t>takhtgāh-i</w:t>
      </w:r>
      <w:proofErr w:type="spellEnd"/>
      <w:r>
        <w:rPr>
          <w:i/>
          <w:iCs/>
        </w:rPr>
        <w:t xml:space="preserve"> </w:t>
      </w:r>
      <w:proofErr w:type="spellStart"/>
      <w:r>
        <w:rPr>
          <w:i/>
          <w:iCs/>
        </w:rPr>
        <w:t>Chīnggīz</w:t>
      </w:r>
      <w:proofErr w:type="spellEnd"/>
      <w:r>
        <w:rPr>
          <w:i/>
          <w:iCs/>
        </w:rPr>
        <w:t xml:space="preserve"> </w:t>
      </w:r>
      <w:proofErr w:type="spellStart"/>
      <w:r>
        <w:rPr>
          <w:i/>
          <w:iCs/>
        </w:rPr>
        <w:t>Khān</w:t>
      </w:r>
      <w:proofErr w:type="spellEnd"/>
      <w:r>
        <w:rPr>
          <w:i/>
          <w:iCs/>
        </w:rPr>
        <w:t xml:space="preserve"> bar </w:t>
      </w:r>
      <w:proofErr w:type="spellStart"/>
      <w:r>
        <w:rPr>
          <w:i/>
          <w:iCs/>
        </w:rPr>
        <w:t>sarīr</w:t>
      </w:r>
      <w:proofErr w:type="spellEnd"/>
      <w:r>
        <w:rPr>
          <w:i/>
          <w:iCs/>
        </w:rPr>
        <w:t xml:space="preserve"> </w:t>
      </w:r>
      <w:proofErr w:type="spellStart"/>
      <w:r>
        <w:rPr>
          <w:i/>
          <w:iCs/>
        </w:rPr>
        <w:t>farmāndahī</w:t>
      </w:r>
      <w:proofErr w:type="spellEnd"/>
      <w:r>
        <w:rPr>
          <w:i/>
          <w:iCs/>
        </w:rPr>
        <w:t xml:space="preserve"> </w:t>
      </w:r>
      <w:proofErr w:type="spellStart"/>
      <w:r>
        <w:rPr>
          <w:i/>
          <w:iCs/>
        </w:rPr>
        <w:t>va</w:t>
      </w:r>
      <w:proofErr w:type="spellEnd"/>
      <w:r>
        <w:rPr>
          <w:i/>
          <w:iCs/>
        </w:rPr>
        <w:t xml:space="preserve"> </w:t>
      </w:r>
      <w:proofErr w:type="spellStart"/>
      <w:r>
        <w:rPr>
          <w:i/>
          <w:iCs/>
        </w:rPr>
        <w:t>pādishāhī</w:t>
      </w:r>
      <w:proofErr w:type="spellEnd"/>
      <w:r>
        <w:rPr>
          <w:i/>
          <w:iCs/>
        </w:rPr>
        <w:t xml:space="preserve"> </w:t>
      </w:r>
      <w:proofErr w:type="spellStart"/>
      <w:r>
        <w:rPr>
          <w:i/>
          <w:iCs/>
        </w:rPr>
        <w:t>nišānd</w:t>
      </w:r>
      <w:proofErr w:type="spellEnd"/>
      <w:r>
        <w:rPr>
          <w:i/>
          <w:iCs/>
        </w:rPr>
        <w:t>-and</w:t>
      </w:r>
      <w:r>
        <w:t>.</w:t>
      </w:r>
      <w:r>
        <w:rPr>
          <w:rFonts w:hAnsi="SimSun" w:hint="eastAsia"/>
        </w:rPr>
        <w:t>）</w:t>
      </w:r>
      <w:r>
        <w:t>,</w:t>
      </w:r>
      <w:r>
        <w:rPr>
          <w:lang w:bidi="fa-IR"/>
        </w:rP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xml:space="preserve">. 2, p. 829; </w:t>
      </w:r>
      <w:r>
        <w:rPr>
          <w:i/>
          <w:iCs/>
        </w:rPr>
        <w:t>Jami’ al-</w:t>
      </w:r>
      <w:proofErr w:type="spellStart"/>
      <w:r>
        <w:rPr>
          <w:i/>
          <w:iCs/>
        </w:rPr>
        <w:t>tavārīkh</w:t>
      </w:r>
      <w:proofErr w:type="spellEnd"/>
      <w:r>
        <w:t>, MS, London, f. 585b.</w:t>
      </w:r>
    </w:p>
  </w:footnote>
  <w:footnote w:id="248">
    <w:p w14:paraId="3D683F73" w14:textId="77777777" w:rsidR="00363007" w:rsidRDefault="00000000">
      <w:pPr>
        <w:pStyle w:val="ab"/>
        <w:jc w:val="both"/>
        <w:rPr>
          <w:lang w:eastAsia="zh-TW"/>
        </w:rPr>
      </w:pPr>
      <w:r>
        <w:rPr>
          <w:rStyle w:val="af0"/>
        </w:rPr>
        <w:footnoteRef/>
      </w:r>
      <w:r>
        <w:t xml:space="preserve"> </w:t>
      </w:r>
      <w:proofErr w:type="spellStart"/>
      <w:r>
        <w:rPr>
          <w:i/>
          <w:iCs/>
        </w:rPr>
        <w:t>Tārīkh-nāma-yi</w:t>
      </w:r>
      <w:proofErr w:type="spellEnd"/>
      <w:r>
        <w:rPr>
          <w:i/>
          <w:iCs/>
        </w:rPr>
        <w:t xml:space="preserve"> </w:t>
      </w:r>
      <w:proofErr w:type="spellStart"/>
      <w:r>
        <w:rPr>
          <w:i/>
          <w:iCs/>
        </w:rPr>
        <w:t>Harāt</w:t>
      </w:r>
      <w:proofErr w:type="spellEnd"/>
      <w:r>
        <w:t>, p.166.</w:t>
      </w:r>
    </w:p>
  </w:footnote>
  <w:footnote w:id="249">
    <w:p w14:paraId="635705F4" w14:textId="77777777" w:rsidR="00363007" w:rsidRDefault="00000000">
      <w:pPr>
        <w:pStyle w:val="ab"/>
        <w:jc w:val="both"/>
      </w:pPr>
      <w:r>
        <w:rPr>
          <w:rStyle w:val="af0"/>
        </w:rPr>
        <w:footnoteRef/>
      </w:r>
      <w:r>
        <w:rPr>
          <w:lang w:val="fr-FR" w:eastAsia="zh-TW"/>
        </w:rP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xml:space="preserve">. </w:t>
      </w:r>
      <w:r>
        <w:rPr>
          <w:lang w:val="fr-FR"/>
        </w:rPr>
        <w:t>2, p.848</w:t>
      </w:r>
      <w:r>
        <w:rPr>
          <w:lang w:val="fr-FR" w:eastAsia="zh-TW"/>
        </w:rPr>
        <w:t>;</w:t>
      </w:r>
      <w:r>
        <w:rPr>
          <w:i/>
          <w:iCs/>
          <w:lang w:val="fr-FR" w:eastAsia="zh-TW"/>
        </w:rPr>
        <w:t xml:space="preserve"> </w:t>
      </w:r>
      <w:proofErr w:type="spellStart"/>
      <w:r>
        <w:rPr>
          <w:lang w:bidi="fa-IR"/>
        </w:rPr>
        <w:t>R</w:t>
      </w:r>
      <w:r>
        <w:rPr>
          <w:i/>
          <w:iCs/>
        </w:rPr>
        <w:t>Jāmi</w:t>
      </w:r>
      <w:proofErr w:type="spellEnd"/>
      <w:r>
        <w:rPr>
          <w:i/>
          <w:iCs/>
        </w:rPr>
        <w:t>’ al-</w:t>
      </w:r>
      <w:proofErr w:type="spellStart"/>
      <w:r>
        <w:rPr>
          <w:i/>
          <w:iCs/>
        </w:rPr>
        <w:t>tavārīkh</w:t>
      </w:r>
      <w:proofErr w:type="spellEnd"/>
      <w:r>
        <w:rPr>
          <w:lang w:bidi="fa-IR"/>
        </w:rPr>
        <w:t xml:space="preserve">, </w:t>
      </w:r>
      <w:r>
        <w:t>MS, London</w:t>
      </w:r>
      <w:r>
        <w:rPr>
          <w:lang w:val="fr-FR"/>
        </w:rPr>
        <w:t>,</w:t>
      </w:r>
      <w:r>
        <w:rPr>
          <w:lang w:val="fr-FR" w:eastAsia="zh-TW"/>
        </w:rPr>
        <w:t xml:space="preserve"> f.589b</w:t>
      </w:r>
      <w:r>
        <w:rPr>
          <w:lang w:val="fr-FR"/>
        </w:rPr>
        <w:t>.</w:t>
      </w:r>
      <w:r>
        <w:rPr>
          <w:rFonts w:hAnsi="SimSun" w:hint="eastAsia"/>
        </w:rPr>
        <w:t>案</w:t>
      </w:r>
      <w:proofErr w:type="gramStart"/>
      <w:r>
        <w:rPr>
          <w:rFonts w:hAnsi="SimSun" w:hint="eastAsia"/>
          <w:lang w:val="fr-FR"/>
        </w:rPr>
        <w:t>，</w:t>
      </w:r>
      <w:r>
        <w:t>“</w:t>
      </w:r>
      <w:proofErr w:type="gramEnd"/>
      <w:r>
        <w:rPr>
          <w:rFonts w:hAnsi="SimSun" w:hint="eastAsia"/>
        </w:rPr>
        <w:t>汪吉</w:t>
      </w:r>
      <w:r>
        <w:rPr>
          <w:rFonts w:hAnsi="SimSun" w:hint="eastAsia"/>
          <w:lang w:val="fr-FR"/>
        </w:rPr>
        <w:t>（</w:t>
      </w:r>
      <w:r>
        <w:rPr>
          <w:rFonts w:hAnsi="SimSun" w:hint="eastAsia"/>
        </w:rPr>
        <w:t>翁金</w:t>
      </w:r>
      <w:r>
        <w:rPr>
          <w:rFonts w:hAnsi="SimSun" w:hint="eastAsia"/>
          <w:lang w:val="fr-FR"/>
        </w:rPr>
        <w:t>，</w:t>
      </w:r>
      <w:proofErr w:type="spellStart"/>
      <w:r>
        <w:rPr>
          <w:rFonts w:eastAsia="MS Mincho"/>
          <w:lang w:val="fr-FR"/>
        </w:rPr>
        <w:t>Ū</w:t>
      </w:r>
      <w:r>
        <w:rPr>
          <w:lang w:val="fr-FR"/>
        </w:rPr>
        <w:t>ngqīn</w:t>
      </w:r>
      <w:proofErr w:type="spellEnd"/>
      <w:r>
        <w:rPr>
          <w:rFonts w:hAnsi="SimSun" w:hint="eastAsia"/>
          <w:lang w:val="fr-FR"/>
        </w:rPr>
        <w:t>）</w:t>
      </w:r>
      <w:r>
        <w:rPr>
          <w:lang w:val="fr-FR"/>
        </w:rPr>
        <w:t>[</w:t>
      </w:r>
      <w:r>
        <w:rPr>
          <w:rFonts w:hAnsi="SimSun" w:hint="eastAsia"/>
        </w:rPr>
        <w:t>河</w:t>
      </w:r>
      <w:r>
        <w:rPr>
          <w:lang w:val="fr-FR"/>
        </w:rPr>
        <w:t>]</w:t>
      </w:r>
      <w:r>
        <w:t>”</w:t>
      </w:r>
      <w:r>
        <w:rPr>
          <w:rFonts w:hAnsi="SimSun" w:hint="eastAsia"/>
        </w:rPr>
        <w:t>一词</w:t>
      </w:r>
      <w:r>
        <w:rPr>
          <w:rFonts w:hAnsi="SimSun" w:hint="eastAsia"/>
          <w:lang w:val="fr-FR"/>
        </w:rPr>
        <w:t>，</w:t>
      </w:r>
      <w:r>
        <w:rPr>
          <w:rFonts w:hAnsi="SimSun" w:hint="eastAsia"/>
        </w:rPr>
        <w:t>伦敦本作</w:t>
      </w:r>
      <w:r>
        <w:t>“</w:t>
      </w:r>
      <w:proofErr w:type="spellStart"/>
      <w:r>
        <w:rPr>
          <w:lang w:val="fr-FR"/>
        </w:rPr>
        <w:t>Ung</w:t>
      </w:r>
      <w:proofErr w:type="spellEnd"/>
      <w:r>
        <w:t>”</w:t>
      </w:r>
      <w:r>
        <w:rPr>
          <w:rFonts w:hAnsi="SimSun" w:hint="eastAsia"/>
          <w:lang w:val="fr-FR"/>
        </w:rPr>
        <w:t>，</w:t>
      </w:r>
      <w:r>
        <w:rPr>
          <w:rFonts w:hAnsi="SimSun" w:hint="eastAsia"/>
        </w:rPr>
        <w:t>与德黑兰本不同。《史集》第二卷，</w:t>
      </w:r>
      <w:r>
        <w:rPr>
          <w:rFonts w:hAnsi="SimSun" w:hint="eastAsia"/>
          <w:lang w:eastAsia="ja-JP" w:bidi="fa-IR"/>
        </w:rPr>
        <w:t>第</w:t>
      </w:r>
      <w:r>
        <w:t>264</w:t>
      </w:r>
      <w:r>
        <w:rPr>
          <w:rFonts w:hAnsi="SimSun" w:hint="eastAsia"/>
        </w:rPr>
        <w:t>页。</w:t>
      </w:r>
    </w:p>
  </w:footnote>
  <w:footnote w:id="250">
    <w:p w14:paraId="1C8C400E" w14:textId="77777777" w:rsidR="00363007" w:rsidRDefault="00000000">
      <w:pPr>
        <w:pStyle w:val="ab"/>
        <w:jc w:val="both"/>
        <w:rPr>
          <w:lang w:eastAsia="zh-TW"/>
        </w:rPr>
      </w:pPr>
      <w:r>
        <w:rPr>
          <w:rStyle w:val="af0"/>
        </w:rPr>
        <w:footnoteRef/>
      </w:r>
      <w:r>
        <w:rPr>
          <w:rFonts w:hAnsi="SimSun" w:hint="eastAsia"/>
        </w:rPr>
        <w:t>《史集》第二卷，</w:t>
      </w:r>
      <w:r>
        <w:t>“</w:t>
      </w:r>
      <w:r>
        <w:rPr>
          <w:rFonts w:hAnsi="SimSun" w:hint="eastAsia"/>
        </w:rPr>
        <w:t>成吉思汗把也儿的石河和阿勒台山一带的一切地区和兀鲁思</w:t>
      </w:r>
      <w:r>
        <w:t>······</w:t>
      </w:r>
      <w:r>
        <w:rPr>
          <w:rFonts w:hAnsi="SimSun" w:hint="eastAsia"/>
        </w:rPr>
        <w:t>都赐给了朮赤汗管理</w:t>
      </w:r>
      <w:r>
        <w:t>”</w:t>
      </w:r>
      <w:r>
        <w:rPr>
          <w:rFonts w:hAnsi="SimSun" w:hint="eastAsia"/>
        </w:rPr>
        <w:t>，</w:t>
      </w:r>
      <w:r>
        <w:t xml:space="preserve"> 139</w:t>
      </w:r>
      <w:r>
        <w:rPr>
          <w:rFonts w:hAnsi="SimSun" w:hint="eastAsia"/>
        </w:rPr>
        <w:t>页。瓦萨甫则把</w:t>
      </w:r>
      <w:r>
        <w:t>“</w:t>
      </w:r>
      <w:proofErr w:type="gramStart"/>
      <w:r>
        <w:rPr>
          <w:rFonts w:hAnsi="SimSun" w:hint="eastAsia"/>
        </w:rPr>
        <w:t>海押立和花剌子模地区</w:t>
      </w:r>
      <w:r>
        <w:t>”</w:t>
      </w:r>
      <w:r>
        <w:rPr>
          <w:rFonts w:hAnsi="SimSun" w:hint="eastAsia"/>
        </w:rPr>
        <w:t>也称作</w:t>
      </w:r>
      <w:proofErr w:type="gramEnd"/>
      <w:r>
        <w:t>“</w:t>
      </w:r>
      <w:r>
        <w:rPr>
          <w:rFonts w:hAnsi="SimSun" w:hint="eastAsia"/>
        </w:rPr>
        <w:t>朮赤的分地</w:t>
      </w:r>
      <w:r>
        <w:t>”</w:t>
      </w:r>
      <w:r>
        <w:rPr>
          <w:rFonts w:hAnsi="SimSun" w:hint="eastAsia"/>
        </w:rPr>
        <w:t>。</w:t>
      </w:r>
      <w:proofErr w:type="spellStart"/>
      <w:r>
        <w:rPr>
          <w:i/>
          <w:iCs/>
        </w:rPr>
        <w:t>Tārīkh-i</w:t>
      </w:r>
      <w:proofErr w:type="spellEnd"/>
      <w:r>
        <w:rPr>
          <w:i/>
          <w:iCs/>
        </w:rPr>
        <w:t xml:space="preserve"> </w:t>
      </w:r>
      <w:proofErr w:type="spellStart"/>
      <w:r>
        <w:rPr>
          <w:i/>
          <w:iCs/>
        </w:rPr>
        <w:t>Vaṣṣāf</w:t>
      </w:r>
      <w:proofErr w:type="spellEnd"/>
      <w:r>
        <w:t>, p.50.</w:t>
      </w:r>
    </w:p>
  </w:footnote>
  <w:footnote w:id="251">
    <w:p w14:paraId="4B820777" w14:textId="77777777" w:rsidR="00363007" w:rsidRDefault="00000000">
      <w:pPr>
        <w:pStyle w:val="ab"/>
        <w:jc w:val="both"/>
        <w:rPr>
          <w:lang w:eastAsia="zh-TW"/>
        </w:rPr>
      </w:pPr>
      <w:r>
        <w:rPr>
          <w:rStyle w:val="af0"/>
        </w:rPr>
        <w:footnoteRef/>
      </w:r>
      <w:r>
        <w:t xml:space="preserve"> </w:t>
      </w:r>
      <w:r>
        <w:rPr>
          <w:rFonts w:hAnsi="SimSun" w:hint="eastAsia"/>
        </w:rPr>
        <w:t>《元史》卷三《宪宗本纪》，</w:t>
      </w:r>
      <w:r>
        <w:rPr>
          <w:rFonts w:hAnsi="SimSun" w:hint="eastAsia"/>
          <w:lang w:eastAsia="ja-JP" w:bidi="fa-IR"/>
        </w:rPr>
        <w:t>第</w:t>
      </w:r>
      <w:r>
        <w:t>45</w:t>
      </w:r>
      <w:r>
        <w:rPr>
          <w:rFonts w:hAnsi="SimSun" w:hint="eastAsia"/>
        </w:rPr>
        <w:t>页。</w:t>
      </w:r>
    </w:p>
  </w:footnote>
  <w:footnote w:id="252">
    <w:p w14:paraId="56654AC7" w14:textId="77777777" w:rsidR="00363007" w:rsidRDefault="00000000">
      <w:pPr>
        <w:pStyle w:val="ab"/>
        <w:jc w:val="both"/>
        <w:rPr>
          <w:lang w:eastAsia="zh-TW"/>
        </w:rPr>
      </w:pPr>
      <w:r>
        <w:rPr>
          <w:rStyle w:val="af0"/>
        </w:rPr>
        <w:footnoteRef/>
      </w:r>
      <w:r>
        <w:t xml:space="preserve"> 1253</w:t>
      </w:r>
      <w:proofErr w:type="gramStart"/>
      <w:r>
        <w:rPr>
          <w:rFonts w:hAnsi="SimSun" w:hint="eastAsia"/>
        </w:rPr>
        <w:t>年底使臣鲁不鲁克曾亲见</w:t>
      </w:r>
      <w:r>
        <w:t>“</w:t>
      </w:r>
      <w:proofErr w:type="gramEnd"/>
      <w:r>
        <w:rPr>
          <w:rFonts w:hAnsi="SimSun" w:hint="eastAsia"/>
        </w:rPr>
        <w:t>蒙哥拜访就在附近的（指和林）他母亲的斡耳朵。</w:t>
      </w:r>
      <w:r>
        <w:t>”</w:t>
      </w:r>
      <w:r>
        <w:rPr>
          <w:rFonts w:hAnsi="SimSun" w:hint="eastAsia"/>
        </w:rPr>
        <w:t>，《鲁不鲁克东行纪》，</w:t>
      </w:r>
      <w:r>
        <w:rPr>
          <w:rFonts w:hAnsi="SimSun" w:hint="eastAsia"/>
          <w:lang w:eastAsia="ja-JP" w:bidi="fa-IR"/>
        </w:rPr>
        <w:t>第</w:t>
      </w:r>
      <w:r>
        <w:t>293</w:t>
      </w:r>
      <w:r>
        <w:rPr>
          <w:rFonts w:hAnsi="SimSun" w:hint="eastAsia"/>
        </w:rPr>
        <w:t>页。</w:t>
      </w:r>
    </w:p>
  </w:footnote>
  <w:footnote w:id="253">
    <w:p w14:paraId="06F29960" w14:textId="77777777" w:rsidR="00363007" w:rsidRDefault="00000000">
      <w:pPr>
        <w:pStyle w:val="ab"/>
        <w:jc w:val="both"/>
        <w:rPr>
          <w:lang w:eastAsia="zh-TW"/>
        </w:rPr>
      </w:pPr>
      <w:r>
        <w:rPr>
          <w:rStyle w:val="af0"/>
        </w:rPr>
        <w:footnoteRef/>
      </w:r>
      <w:r>
        <w:t xml:space="preserve"> </w:t>
      </w:r>
      <w:r>
        <w:rPr>
          <w:rFonts w:hAnsi="SimSun" w:hint="eastAsia"/>
        </w:rPr>
        <w:t>参前引王磐《大学士窦公神道碑》。</w:t>
      </w:r>
    </w:p>
  </w:footnote>
  <w:footnote w:id="254">
    <w:p w14:paraId="23F2ACA0" w14:textId="77777777" w:rsidR="00363007" w:rsidRDefault="00000000">
      <w:pPr>
        <w:pStyle w:val="ab"/>
        <w:jc w:val="both"/>
        <w:rPr>
          <w:lang w:eastAsia="zh-TW"/>
        </w:rPr>
      </w:pPr>
      <w:r>
        <w:rPr>
          <w:rStyle w:val="af0"/>
        </w:rPr>
        <w:footnoteRef/>
      </w:r>
      <w: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2, p.868.“</w:t>
      </w:r>
      <w:proofErr w:type="gramStart"/>
      <w:r>
        <w:rPr>
          <w:kern w:val="0"/>
          <w:szCs w:val="21"/>
        </w:rPr>
        <w:t>ḥudūd</w:t>
      </w:r>
      <w:r>
        <w:t>”</w:t>
      </w:r>
      <w:r>
        <w:rPr>
          <w:rFonts w:hAnsi="SimSun" w:hint="eastAsia"/>
        </w:rPr>
        <w:t>伦敦本作</w:t>
      </w:r>
      <w:proofErr w:type="gramEnd"/>
      <w:r>
        <w:t>“</w:t>
      </w:r>
      <w:proofErr w:type="spellStart"/>
      <w:r>
        <w:rPr>
          <w:kern w:val="0"/>
          <w:szCs w:val="21"/>
        </w:rPr>
        <w:t>maqām</w:t>
      </w:r>
      <w:proofErr w:type="spellEnd"/>
      <w:r>
        <w:t>”</w:t>
      </w:r>
      <w:r>
        <w:rPr>
          <w:rFonts w:hAnsi="SimSun" w:hint="eastAsia"/>
        </w:rPr>
        <w:t>。</w:t>
      </w:r>
      <w:r>
        <w:rPr>
          <w:i/>
          <w:iCs/>
        </w:rPr>
        <w:t xml:space="preserve"> Jami’ al-</w:t>
      </w:r>
      <w:proofErr w:type="spellStart"/>
      <w:r>
        <w:rPr>
          <w:i/>
          <w:iCs/>
        </w:rPr>
        <w:t>tavārīkh</w:t>
      </w:r>
      <w:proofErr w:type="spellEnd"/>
      <w:r>
        <w:t xml:space="preserve">, MS, London, f. 597b; </w:t>
      </w:r>
      <w:r>
        <w:rPr>
          <w:rFonts w:hint="eastAsia"/>
        </w:rPr>
        <w:t>《史集》第二卷，第</w:t>
      </w:r>
      <w:r>
        <w:t>287</w:t>
      </w:r>
      <w:r>
        <w:t>页</w:t>
      </w:r>
      <w:r>
        <w:rPr>
          <w:rFonts w:hint="eastAsia"/>
        </w:rPr>
        <w:t>。</w:t>
      </w:r>
    </w:p>
  </w:footnote>
  <w:footnote w:id="255">
    <w:p w14:paraId="2FD54B2C" w14:textId="77777777" w:rsidR="00363007" w:rsidRDefault="00000000">
      <w:pPr>
        <w:pStyle w:val="ab"/>
        <w:jc w:val="both"/>
        <w:rPr>
          <w:lang w:eastAsia="zh-TW"/>
        </w:rPr>
      </w:pPr>
      <w:r>
        <w:rPr>
          <w:rStyle w:val="af0"/>
        </w:rPr>
        <w:footnoteRef/>
      </w:r>
      <w:r>
        <w:t xml:space="preserve"> </w:t>
      </w:r>
      <w:r>
        <w:rPr>
          <w:rFonts w:hint="eastAsia"/>
        </w:rPr>
        <w:t>《辽史》卷三二《营卫志</w:t>
      </w:r>
      <w:r>
        <w:t>·</w:t>
      </w:r>
      <w:r>
        <w:rPr>
          <w:rFonts w:hint="eastAsia"/>
        </w:rPr>
        <w:t>行营》，北京：中华书局，</w:t>
      </w:r>
      <w:r>
        <w:t>2007</w:t>
      </w:r>
      <w:r>
        <w:rPr>
          <w:rFonts w:hint="eastAsia"/>
        </w:rPr>
        <w:t>年，第</w:t>
      </w:r>
      <w:r>
        <w:t>373</w:t>
      </w:r>
      <w:r>
        <w:rPr>
          <w:rFonts w:hint="eastAsia"/>
        </w:rPr>
        <w:t>页。</w:t>
      </w:r>
    </w:p>
  </w:footnote>
  <w:footnote w:id="256">
    <w:p w14:paraId="24B190AE" w14:textId="77777777" w:rsidR="00363007" w:rsidRDefault="00000000">
      <w:pPr>
        <w:pStyle w:val="ab"/>
        <w:jc w:val="both"/>
        <w:rPr>
          <w:lang w:val="tr-TR" w:eastAsia="zh-TW"/>
        </w:rPr>
      </w:pPr>
      <w:r>
        <w:rPr>
          <w:rStyle w:val="af0"/>
        </w:rPr>
        <w:footnoteRef/>
      </w:r>
      <w:r>
        <w:rPr>
          <w:lang w:val="tr-TR" w:eastAsia="zh-TW"/>
        </w:rPr>
        <w:t xml:space="preserve"> </w:t>
      </w:r>
      <w:r>
        <w:rPr>
          <w:rFonts w:hint="eastAsia"/>
          <w:lang w:val="tr-TR"/>
        </w:rPr>
        <w:t>张德辉：《岭北行纪》，</w:t>
      </w:r>
      <w:r>
        <w:rPr>
          <w:rFonts w:hint="eastAsia"/>
        </w:rPr>
        <w:t>第</w:t>
      </w:r>
      <w:r>
        <w:rPr>
          <w:lang w:val="tr-TR" w:eastAsia="zh-TW"/>
        </w:rPr>
        <w:t>350</w:t>
      </w:r>
      <w:r>
        <w:rPr>
          <w:rFonts w:hint="eastAsia"/>
          <w:lang w:val="tr-TR"/>
        </w:rPr>
        <w:t>页。</w:t>
      </w:r>
    </w:p>
  </w:footnote>
  <w:footnote w:id="257">
    <w:p w14:paraId="4B0837CE" w14:textId="77777777" w:rsidR="00363007" w:rsidRDefault="00000000">
      <w:pPr>
        <w:pStyle w:val="ab"/>
        <w:jc w:val="both"/>
        <w:rPr>
          <w:lang w:eastAsia="zh-TW"/>
        </w:rPr>
      </w:pPr>
      <w:r>
        <w:rPr>
          <w:rStyle w:val="af0"/>
        </w:rPr>
        <w:footnoteRef/>
      </w:r>
      <w:r>
        <w:rPr>
          <w:lang w:val="tr-TR" w:eastAsia="zh-TW"/>
        </w:rPr>
        <w:t xml:space="preserve"> </w:t>
      </w:r>
      <w:r>
        <w:rPr>
          <w:rFonts w:hint="eastAsia"/>
          <w:lang w:val="tr-TR"/>
        </w:rPr>
        <w:t>叶隆礼：《契丹国志</w:t>
      </w:r>
      <w:r>
        <w:rPr>
          <w:lang w:val="tr-TR" w:eastAsia="zh-TW"/>
        </w:rPr>
        <w:t>·</w:t>
      </w:r>
      <w:r>
        <w:rPr>
          <w:rFonts w:hint="eastAsia"/>
          <w:lang w:val="tr-TR"/>
        </w:rPr>
        <w:t>契丹国初兴本末》，上海：上海古籍出版社，</w:t>
      </w:r>
      <w:r>
        <w:rPr>
          <w:lang w:val="tr-TR" w:eastAsia="zh-TW"/>
        </w:rPr>
        <w:t>1985</w:t>
      </w:r>
      <w:r>
        <w:rPr>
          <w:rFonts w:hint="eastAsia"/>
          <w:lang w:val="tr-TR"/>
        </w:rPr>
        <w:t>年，</w:t>
      </w:r>
      <w:r>
        <w:rPr>
          <w:rFonts w:hint="eastAsia"/>
        </w:rPr>
        <w:t>第</w:t>
      </w:r>
      <w:r>
        <w:rPr>
          <w:lang w:val="tr-TR" w:eastAsia="zh-TW"/>
        </w:rPr>
        <w:t>1</w:t>
      </w:r>
      <w:r>
        <w:rPr>
          <w:rFonts w:hint="eastAsia"/>
          <w:lang w:val="tr-TR"/>
        </w:rPr>
        <w:t>页：</w:t>
      </w:r>
      <w:r>
        <w:rPr>
          <w:lang w:val="tr-TR" w:eastAsia="zh-TW"/>
        </w:rPr>
        <w:t>“</w:t>
      </w:r>
      <w:r>
        <w:rPr>
          <w:rFonts w:hint="eastAsia"/>
          <w:lang w:val="tr-TR"/>
        </w:rPr>
        <w:t>古昔相传：有男子承白马浮土河而下，复有一妇人承小车驾灰色之牛，浮潢河而下，遇于木叶之山，顾合流之水，与为夫妇，此其始祖也。</w:t>
      </w:r>
      <w:r>
        <w:rPr>
          <w:rFonts w:hint="eastAsia"/>
        </w:rPr>
        <w:t>是生八子，各居分地，号八部落</w:t>
      </w:r>
      <w:r>
        <w:t>······</w:t>
      </w:r>
      <w:r>
        <w:rPr>
          <w:rFonts w:hint="eastAsia"/>
        </w:rPr>
        <w:t>立遗像</w:t>
      </w:r>
      <w:r>
        <w:t>[</w:t>
      </w:r>
      <w:r>
        <w:rPr>
          <w:rFonts w:hint="eastAsia"/>
        </w:rPr>
        <w:t>始祖及八子</w:t>
      </w:r>
      <w:r>
        <w:t>]</w:t>
      </w:r>
      <w:r>
        <w:rPr>
          <w:rFonts w:hint="eastAsia"/>
        </w:rPr>
        <w:t>。于木叶山。</w:t>
      </w:r>
      <w:r>
        <w:t>”</w:t>
      </w:r>
      <w:r>
        <w:rPr>
          <w:rFonts w:hint="eastAsia"/>
        </w:rPr>
        <w:t>。参考刘浦江：《契丹族的历史记忆：以</w:t>
      </w:r>
      <w:r>
        <w:t>“</w:t>
      </w:r>
      <w:r>
        <w:rPr>
          <w:rFonts w:hint="eastAsia"/>
        </w:rPr>
        <w:t>青牛白马</w:t>
      </w:r>
      <w:r>
        <w:t>”</w:t>
      </w:r>
      <w:r>
        <w:rPr>
          <w:rFonts w:hint="eastAsia"/>
        </w:rPr>
        <w:t>说为中心》，《松漠之间：辽金契丹女真史研究》，北京：中华书局，</w:t>
      </w:r>
      <w:r>
        <w:t>2008</w:t>
      </w:r>
      <w:r>
        <w:rPr>
          <w:rFonts w:hint="eastAsia"/>
        </w:rPr>
        <w:t>年，第</w:t>
      </w:r>
      <w:r>
        <w:t>99-122</w:t>
      </w:r>
      <w:r>
        <w:rPr>
          <w:rFonts w:hint="eastAsia"/>
        </w:rPr>
        <w:t>页。</w:t>
      </w:r>
    </w:p>
  </w:footnote>
  <w:footnote w:id="258">
    <w:p w14:paraId="1551B673" w14:textId="77777777" w:rsidR="00363007" w:rsidRDefault="00000000">
      <w:pPr>
        <w:pStyle w:val="ab"/>
        <w:jc w:val="both"/>
        <w:rPr>
          <w:lang w:eastAsia="zh-TW"/>
        </w:rPr>
      </w:pPr>
      <w:r>
        <w:rPr>
          <w:rStyle w:val="af0"/>
        </w:rPr>
        <w:footnoteRef/>
      </w:r>
      <w:r>
        <w:t xml:space="preserve"> </w:t>
      </w:r>
      <w:r>
        <w:rPr>
          <w:rFonts w:hint="eastAsia"/>
          <w:lang w:val="tr-TR"/>
        </w:rPr>
        <w:t>《元史》卷六八《礼乐志》：</w:t>
      </w:r>
      <w:r>
        <w:rPr>
          <w:lang w:val="tr-TR"/>
        </w:rPr>
        <w:t>“</w:t>
      </w:r>
      <w:r>
        <w:rPr>
          <w:rFonts w:hint="eastAsia"/>
          <w:lang w:val="tr-TR"/>
        </w:rPr>
        <w:t>宪宗二年三月五日，命东平万户严忠济立局，制冠冕、法服、钟磬、笋虡、仪物肄习。</w:t>
      </w:r>
      <w:r>
        <w:rPr>
          <w:rFonts w:hint="eastAsia"/>
        </w:rPr>
        <w:t>五月十三日，召太常礼乐人赴日月山</w:t>
      </w:r>
      <w:r>
        <w:t>······[</w:t>
      </w:r>
      <w:r>
        <w:rPr>
          <w:rFonts w:hint="eastAsia"/>
        </w:rPr>
        <w:t>八月</w:t>
      </w:r>
      <w:r>
        <w:t>]</w:t>
      </w:r>
      <w:r>
        <w:rPr>
          <w:rFonts w:hint="eastAsia"/>
        </w:rPr>
        <w:t>十一日，始用登歌乐祀昊天上帝于日月山。</w:t>
      </w:r>
      <w:r>
        <w:t>”</w:t>
      </w:r>
      <w:r>
        <w:rPr>
          <w:rFonts w:hint="eastAsia"/>
        </w:rPr>
        <w:t>，第</w:t>
      </w:r>
      <w:r>
        <w:t>1691-1692</w:t>
      </w:r>
      <w:r>
        <w:rPr>
          <w:rFonts w:hint="eastAsia"/>
        </w:rPr>
        <w:t>页。</w:t>
      </w:r>
    </w:p>
  </w:footnote>
  <w:footnote w:id="259">
    <w:p w14:paraId="7AD120BB" w14:textId="77777777" w:rsidR="00363007" w:rsidRDefault="00000000">
      <w:pPr>
        <w:pStyle w:val="ab"/>
        <w:jc w:val="both"/>
        <w:rPr>
          <w:lang w:eastAsia="zh-TW"/>
        </w:rPr>
      </w:pPr>
      <w:r>
        <w:rPr>
          <w:rStyle w:val="af0"/>
        </w:rPr>
        <w:footnoteRef/>
      </w:r>
      <w:r>
        <w:t xml:space="preserve"> </w:t>
      </w:r>
      <w:r>
        <w:rPr>
          <w:rFonts w:hint="eastAsia"/>
          <w:lang w:val="tr-TR"/>
        </w:rPr>
        <w:t>《元史》卷三</w:t>
      </w:r>
      <w:r>
        <w:rPr>
          <w:rFonts w:hint="eastAsia"/>
        </w:rPr>
        <w:t>《宪宗本纪》：</w:t>
      </w:r>
      <w:r>
        <w:t>“ [</w:t>
      </w:r>
      <w:r>
        <w:rPr>
          <w:rFonts w:hint="eastAsia"/>
        </w:rPr>
        <w:t>宪宗四年</w:t>
      </w:r>
      <w:r>
        <w:t>]</w:t>
      </w:r>
      <w:r>
        <w:rPr>
          <w:rFonts w:hint="eastAsia"/>
        </w:rPr>
        <w:t>甲寅（</w:t>
      </w:r>
      <w:r>
        <w:t>1254</w:t>
      </w:r>
      <w:r>
        <w:rPr>
          <w:rFonts w:hint="eastAsia"/>
        </w:rPr>
        <w:t>）是岁，会诸王于颗颗脑儿之西，乃祭天于日月山。</w:t>
      </w:r>
      <w:r>
        <w:t>”</w:t>
      </w:r>
      <w:r>
        <w:rPr>
          <w:rFonts w:hint="eastAsia"/>
        </w:rPr>
        <w:t>，第</w:t>
      </w:r>
      <w:r>
        <w:t>48</w:t>
      </w:r>
      <w:r>
        <w:rPr>
          <w:rFonts w:hint="eastAsia"/>
        </w:rPr>
        <w:t>页。</w:t>
      </w:r>
    </w:p>
  </w:footnote>
  <w:footnote w:id="260">
    <w:p w14:paraId="43E1A6A9" w14:textId="77777777" w:rsidR="00363007" w:rsidRDefault="00000000">
      <w:pPr>
        <w:pStyle w:val="ab"/>
        <w:jc w:val="both"/>
        <w:rPr>
          <w:lang w:eastAsia="zh-TW"/>
        </w:rPr>
      </w:pPr>
      <w:r>
        <w:rPr>
          <w:rStyle w:val="af0"/>
        </w:rPr>
        <w:footnoteRef/>
      </w:r>
      <w:r>
        <w:t xml:space="preserve"> </w:t>
      </w:r>
      <w:r>
        <w:rPr>
          <w:rFonts w:hint="eastAsia"/>
        </w:rPr>
        <w:t>参考陈得芝：《蒙古部何时迁到斡难河源头》，《蒙元史研究丛稿》，页</w:t>
      </w:r>
      <w:r>
        <w:t>64-65</w:t>
      </w:r>
      <w:r>
        <w:rPr>
          <w:rFonts w:hint="eastAsia"/>
        </w:rPr>
        <w:t>。又案王祎：《日月山祀天颂》，称日月山为</w:t>
      </w:r>
      <w:r>
        <w:t>“</w:t>
      </w:r>
      <w:r>
        <w:rPr>
          <w:rFonts w:hint="eastAsia"/>
        </w:rPr>
        <w:t>哈剌温山</w:t>
      </w:r>
      <w:r>
        <w:t>”</w:t>
      </w:r>
      <w:r>
        <w:rPr>
          <w:rFonts w:hint="eastAsia"/>
        </w:rPr>
        <w:t>，在</w:t>
      </w:r>
      <w:r>
        <w:t>“</w:t>
      </w:r>
      <w:r>
        <w:rPr>
          <w:rFonts w:hint="eastAsia"/>
        </w:rPr>
        <w:t>和林之北</w:t>
      </w:r>
      <w:r>
        <w:t>”</w:t>
      </w:r>
      <w:r>
        <w:rPr>
          <w:rFonts w:hint="eastAsia"/>
        </w:rPr>
        <w:t>，恐费确论，或出于汉人文士的想象之辞。《王忠文公集》卷</w:t>
      </w:r>
      <w:r>
        <w:t>二一</w:t>
      </w:r>
      <w:r>
        <w:rPr>
          <w:rFonts w:hint="eastAsia"/>
        </w:rPr>
        <w:t>，引自《全元文》，第</w:t>
      </w:r>
      <w:r>
        <w:t>55</w:t>
      </w:r>
      <w:r>
        <w:rPr>
          <w:rFonts w:hint="eastAsia"/>
        </w:rPr>
        <w:t>册，第</w:t>
      </w:r>
      <w:r>
        <w:t>536</w:t>
      </w:r>
      <w:r>
        <w:rPr>
          <w:rFonts w:hint="eastAsia"/>
        </w:rPr>
        <w:t>页。和不鲁罕山同时又是土兀剌</w:t>
      </w:r>
      <w:r>
        <w:t>-</w:t>
      </w:r>
      <w:r>
        <w:rPr>
          <w:rFonts w:hint="eastAsia"/>
        </w:rPr>
        <w:t>斡难</w:t>
      </w:r>
      <w:r>
        <w:t>-</w:t>
      </w:r>
      <w:r>
        <w:rPr>
          <w:rFonts w:hint="eastAsia"/>
        </w:rPr>
        <w:t>怯绿怜三河的发源之处一样，木叶山也位于潢河和土拉河的交流处。漠北游牧民族的历史记忆往往与相似的地理环境联系在一起，可能是基于相同的民族心理或祖源传统。</w:t>
      </w:r>
    </w:p>
  </w:footnote>
  <w:footnote w:id="261">
    <w:p w14:paraId="42C37DA2" w14:textId="77777777" w:rsidR="00363007" w:rsidRDefault="00000000">
      <w:pPr>
        <w:pStyle w:val="ab"/>
        <w:jc w:val="both"/>
        <w:rPr>
          <w:lang w:eastAsia="zh-TW"/>
        </w:rPr>
      </w:pPr>
      <w:r>
        <w:rPr>
          <w:rStyle w:val="af0"/>
        </w:rPr>
        <w:footnoteRef/>
      </w:r>
      <w:r>
        <w:rPr>
          <w:lang w:val="tr-TR" w:eastAsia="zh-TW"/>
        </w:rPr>
        <w:t xml:space="preserve"> </w:t>
      </w:r>
      <w:r>
        <w:rPr>
          <w:rFonts w:hint="eastAsia"/>
          <w:lang w:val="tr-TR"/>
        </w:rPr>
        <w:t>如蒙哥汗三年（</w:t>
      </w:r>
      <w:r>
        <w:rPr>
          <w:lang w:val="tr-TR" w:eastAsia="zh-TW"/>
        </w:rPr>
        <w:t>1253</w:t>
      </w:r>
      <w:r>
        <w:rPr>
          <w:rFonts w:hint="eastAsia"/>
          <w:lang w:val="tr-TR"/>
        </w:rPr>
        <w:t>）与斡难河北的豁儿豁纳主不儿草原举行过一次宗亲大会，调停东道诸王间的矛盾。</w:t>
      </w:r>
      <w:r>
        <w:rPr>
          <w:rFonts w:hint="eastAsia"/>
        </w:rPr>
        <w:t>又于七年（</w:t>
      </w:r>
      <w:r>
        <w:t>1257</w:t>
      </w:r>
      <w:r>
        <w:rPr>
          <w:rFonts w:hint="eastAsia"/>
        </w:rPr>
        <w:t>）</w:t>
      </w:r>
      <w:r>
        <w:t>“</w:t>
      </w:r>
      <w:r>
        <w:rPr>
          <w:rFonts w:hint="eastAsia"/>
        </w:rPr>
        <w:t>复会于怯鲁连之地</w:t>
      </w:r>
      <w:r>
        <w:t>”</w:t>
      </w:r>
      <w:r>
        <w:rPr>
          <w:rFonts w:hint="eastAsia"/>
        </w:rPr>
        <w:t>，召集蒙古左、右翼宗王商讨南征之事，其中以左翼东道诸王、五投下军为主力，故聚会于东部草原。《元史》卷三《宪宗本纪》，</w:t>
      </w:r>
      <w:r>
        <w:t>“</w:t>
      </w:r>
      <w:r>
        <w:rPr>
          <w:rFonts w:hint="eastAsia"/>
        </w:rPr>
        <w:t>诸王也古以怨袭诸王塔剌儿营。帝遂会诸王于斡难河北，赐予甚厚。</w:t>
      </w:r>
      <w:r>
        <w:t>”</w:t>
      </w:r>
      <w:r>
        <w:rPr>
          <w:rFonts w:hint="eastAsia"/>
        </w:rPr>
        <w:t>，第</w:t>
      </w:r>
      <w:r>
        <w:t>47</w:t>
      </w:r>
      <w:r>
        <w:rPr>
          <w:rFonts w:hint="eastAsia"/>
        </w:rPr>
        <w:t>页，</w:t>
      </w:r>
      <w:r>
        <w:t>50</w:t>
      </w:r>
      <w:r>
        <w:rPr>
          <w:rFonts w:hint="eastAsia"/>
        </w:rPr>
        <w:t>页；《史集》第二卷，第</w:t>
      </w:r>
      <w:r>
        <w:t>265-266</w:t>
      </w:r>
      <w:r>
        <w:rPr>
          <w:rFonts w:hint="eastAsia"/>
        </w:rPr>
        <w:t>页；《史集》纪事年代有误。陈得芝，《成吉思汗墓葬所在和蒙古早期历史地理》，第</w:t>
      </w:r>
      <w:r>
        <w:t>27-28</w:t>
      </w:r>
      <w:r>
        <w:rPr>
          <w:rFonts w:hint="eastAsia"/>
        </w:rPr>
        <w:t>页。</w:t>
      </w:r>
    </w:p>
  </w:footnote>
  <w:footnote w:id="262">
    <w:p w14:paraId="60B77A54" w14:textId="77777777" w:rsidR="00363007" w:rsidRDefault="00000000">
      <w:pPr>
        <w:pStyle w:val="ab"/>
        <w:jc w:val="both"/>
        <w:rPr>
          <w:lang w:val="tr-TR" w:eastAsia="zh-TW"/>
        </w:rPr>
      </w:pPr>
      <w:r>
        <w:rPr>
          <w:rStyle w:val="af0"/>
        </w:rPr>
        <w:footnoteRef/>
      </w:r>
      <w:r>
        <w:rPr>
          <w:lang w:val="tr-TR" w:eastAsia="zh-TW"/>
        </w:rPr>
        <w:t xml:space="preserve"> </w:t>
      </w:r>
      <w:r>
        <w:rPr>
          <w:rFonts w:hint="eastAsia"/>
          <w:lang w:val="tr-TR"/>
        </w:rPr>
        <w:t>《元史》卷三《宪宗本纪》，</w:t>
      </w:r>
      <w:r>
        <w:rPr>
          <w:rFonts w:hint="eastAsia"/>
        </w:rPr>
        <w:t>第</w:t>
      </w:r>
      <w:r>
        <w:rPr>
          <w:lang w:val="tr-TR" w:eastAsia="zh-TW"/>
        </w:rPr>
        <w:t>54</w:t>
      </w:r>
      <w:r>
        <w:rPr>
          <w:rFonts w:hint="eastAsia"/>
          <w:lang w:val="tr-TR"/>
        </w:rPr>
        <w:t>页。</w:t>
      </w:r>
    </w:p>
  </w:footnote>
  <w:footnote w:id="263">
    <w:p w14:paraId="79DCD77B" w14:textId="77777777" w:rsidR="00363007" w:rsidRDefault="00000000">
      <w:pPr>
        <w:pStyle w:val="ab"/>
        <w:jc w:val="both"/>
        <w:rPr>
          <w:lang w:eastAsia="ja-JP"/>
        </w:rPr>
      </w:pPr>
      <w:r>
        <w:rPr>
          <w:rStyle w:val="af0"/>
        </w:rPr>
        <w:footnoteRef/>
      </w:r>
      <w:r>
        <w:rPr>
          <w:rFonts w:hint="eastAsia"/>
        </w:rPr>
        <w:t xml:space="preserve"> </w:t>
      </w:r>
      <w:r>
        <w:rPr>
          <w:rFonts w:hint="eastAsia"/>
          <w:lang w:eastAsia="ja-JP"/>
        </w:rPr>
        <w:t>此表制作参考《モンゴル帝国史の考古学的研究》，第</w:t>
      </w:r>
      <w:r>
        <w:rPr>
          <w:rFonts w:hint="eastAsia"/>
          <w:lang w:eastAsia="ja-JP"/>
        </w:rPr>
        <w:t>68-71</w:t>
      </w:r>
      <w:r>
        <w:rPr>
          <w:rFonts w:hint="eastAsia"/>
          <w:lang w:eastAsia="ja-JP"/>
        </w:rPr>
        <w:t>页，并有所增补</w:t>
      </w:r>
    </w:p>
  </w:footnote>
  <w:footnote w:id="264">
    <w:p w14:paraId="28438A43" w14:textId="77777777" w:rsidR="00363007" w:rsidRDefault="00000000">
      <w:pPr>
        <w:pStyle w:val="ab"/>
        <w:jc w:val="both"/>
      </w:pPr>
      <w:r>
        <w:rPr>
          <w:rStyle w:val="af0"/>
        </w:rPr>
        <w:footnoteRef/>
      </w:r>
      <w:r>
        <w:t xml:space="preserve"> </w:t>
      </w:r>
      <w:r>
        <w:rPr>
          <w:rFonts w:hint="eastAsia"/>
        </w:rPr>
        <w:t>胡祗遹：《紫山大全集》卷一五，长春：吉林文史出版社，</w:t>
      </w:r>
      <w:r>
        <w:t>2008</w:t>
      </w:r>
      <w:r>
        <w:rPr>
          <w:rFonts w:hint="eastAsia"/>
        </w:rPr>
        <w:t>年，第</w:t>
      </w:r>
      <w:r>
        <w:t>357</w:t>
      </w:r>
      <w:r>
        <w:rPr>
          <w:rFonts w:hint="eastAsia"/>
        </w:rPr>
        <w:t>页。此处所谓</w:t>
      </w:r>
      <w:r>
        <w:t>“</w:t>
      </w:r>
      <w:proofErr w:type="gramStart"/>
      <w:r>
        <w:rPr>
          <w:rFonts w:hint="eastAsia"/>
        </w:rPr>
        <w:t>巡狩于土剌</w:t>
      </w:r>
      <w:r>
        <w:t>”</w:t>
      </w:r>
      <w:r>
        <w:rPr>
          <w:rFonts w:hint="eastAsia"/>
        </w:rPr>
        <w:t>，</w:t>
      </w:r>
      <w:proofErr w:type="gramEnd"/>
      <w:r>
        <w:rPr>
          <w:rFonts w:hint="eastAsia"/>
        </w:rPr>
        <w:t>当与其时驻黑林行宫有关。</w:t>
      </w:r>
    </w:p>
  </w:footnote>
  <w:footnote w:id="265">
    <w:p w14:paraId="421BFA7E" w14:textId="77777777" w:rsidR="00363007" w:rsidRDefault="00000000">
      <w:pPr>
        <w:pStyle w:val="ab"/>
        <w:jc w:val="both"/>
      </w:pPr>
      <w:r>
        <w:rPr>
          <w:rStyle w:val="af0"/>
        </w:rPr>
        <w:footnoteRef/>
      </w:r>
      <w:r>
        <w:rPr>
          <w:rFonts w:hint="eastAsia"/>
        </w:rPr>
        <w:t>《元史》卷一《太祖本纪》，第</w:t>
      </w:r>
      <w:r>
        <w:t>23</w:t>
      </w:r>
      <w:r>
        <w:rPr>
          <w:rFonts w:hint="eastAsia"/>
        </w:rPr>
        <w:t>页，</w:t>
      </w:r>
      <w:r>
        <w:t>“</w:t>
      </w:r>
      <w:r>
        <w:rPr>
          <w:rFonts w:hint="eastAsia"/>
        </w:rPr>
        <w:t>二十年乙酉春正月，还行宫。</w:t>
      </w:r>
      <w:r>
        <w:t xml:space="preserve">” </w:t>
      </w:r>
      <w:r>
        <w:rPr>
          <w:rFonts w:hint="eastAsia"/>
        </w:rPr>
        <w:t>《史集》第一卷，第</w:t>
      </w:r>
      <w:r>
        <w:t>2</w:t>
      </w:r>
      <w:r>
        <w:rPr>
          <w:rFonts w:hint="eastAsia"/>
        </w:rPr>
        <w:t>分册，第</w:t>
      </w:r>
      <w:r>
        <w:t>316</w:t>
      </w:r>
      <w:r>
        <w:rPr>
          <w:rFonts w:hint="eastAsia"/>
        </w:rPr>
        <w:t>页，</w:t>
      </w:r>
      <w:r>
        <w:t>1225</w:t>
      </w:r>
      <w:r>
        <w:rPr>
          <w:rFonts w:hint="eastAsia"/>
        </w:rPr>
        <w:t>年，春天，成吉思汗驻扎在自己的斡耳朵里。</w:t>
      </w:r>
    </w:p>
  </w:footnote>
  <w:footnote w:id="266">
    <w:p w14:paraId="4665788F" w14:textId="77777777" w:rsidR="00363007" w:rsidRDefault="00000000">
      <w:pPr>
        <w:pStyle w:val="ab"/>
        <w:jc w:val="both"/>
      </w:pPr>
      <w:r>
        <w:rPr>
          <w:rStyle w:val="af0"/>
        </w:rPr>
        <w:footnoteRef/>
      </w:r>
      <w:r>
        <w:t xml:space="preserve"> </w:t>
      </w:r>
      <w:r>
        <w:rPr>
          <w:rFonts w:hint="eastAsia"/>
        </w:rPr>
        <w:t>胡祗遹：《王公神道碑》中又提到</w:t>
      </w:r>
      <w:r>
        <w:t>“</w:t>
      </w:r>
      <w:r>
        <w:rPr>
          <w:rFonts w:hint="eastAsia"/>
        </w:rPr>
        <w:t>岁乙酉，会同于布哈绰克察。</w:t>
      </w:r>
      <w:r>
        <w:t>”</w:t>
      </w:r>
      <w:r>
        <w:rPr>
          <w:rFonts w:hint="eastAsia"/>
        </w:rPr>
        <w:t>在此次集会中</w:t>
      </w:r>
      <w:r>
        <w:t>“</w:t>
      </w:r>
      <w:r>
        <w:rPr>
          <w:rFonts w:hint="eastAsia"/>
        </w:rPr>
        <w:t>太祖以官制未备</w:t>
      </w:r>
      <w:r>
        <w:t>”</w:t>
      </w:r>
      <w:r>
        <w:rPr>
          <w:rFonts w:hint="eastAsia"/>
        </w:rPr>
        <w:t>乃命王德真为怯薛（集赛），这和《史集》中所说的</w:t>
      </w:r>
      <w:r>
        <w:t>“</w:t>
      </w:r>
      <w:r>
        <w:rPr>
          <w:rFonts w:hint="eastAsia"/>
        </w:rPr>
        <w:t>他在家里度过了那年夏天，颁发了若干英明的诏敕。</w:t>
      </w:r>
      <w:r>
        <w:t>”</w:t>
      </w:r>
      <w:r>
        <w:rPr>
          <w:rFonts w:hint="eastAsia"/>
        </w:rPr>
        <w:t>大体为同一件事，故定为夏季。唯</w:t>
      </w:r>
      <w:r>
        <w:t>“</w:t>
      </w:r>
      <w:proofErr w:type="gramStart"/>
      <w:r>
        <w:rPr>
          <w:rFonts w:hint="eastAsia"/>
        </w:rPr>
        <w:t>布哈绰克察</w:t>
      </w:r>
      <w:r>
        <w:t>”</w:t>
      </w:r>
      <w:r>
        <w:rPr>
          <w:rFonts w:hint="eastAsia"/>
        </w:rPr>
        <w:t>一名由于清人妄改而无法复原</w:t>
      </w:r>
      <w:proofErr w:type="gramEnd"/>
      <w:r>
        <w:rPr>
          <w:rFonts w:hint="eastAsia"/>
        </w:rPr>
        <w:t>。</w:t>
      </w:r>
    </w:p>
  </w:footnote>
  <w:footnote w:id="267">
    <w:p w14:paraId="3DCED60C" w14:textId="77777777" w:rsidR="00363007" w:rsidRDefault="00000000">
      <w:pPr>
        <w:pStyle w:val="ab"/>
        <w:jc w:val="both"/>
      </w:pPr>
      <w:r>
        <w:rPr>
          <w:rStyle w:val="af0"/>
        </w:rPr>
        <w:footnoteRef/>
      </w:r>
      <w:r>
        <w:t xml:space="preserve"> </w:t>
      </w:r>
      <w:r>
        <w:rPr>
          <w:rFonts w:hint="eastAsia"/>
        </w:rPr>
        <w:t>《湛然居士集》卷十《扈从羽猎》、《狼山宥猎》二诗。试比照《世界征服者史》，第</w:t>
      </w:r>
      <w:r>
        <w:t>29</w:t>
      </w:r>
      <w:r>
        <w:rPr>
          <w:rFonts w:hint="eastAsia"/>
        </w:rPr>
        <w:t>页。可知其时为冬季。赤那思（</w:t>
      </w:r>
      <w:proofErr w:type="spellStart"/>
      <w:r>
        <w:rPr>
          <w:rFonts w:eastAsia="MS Mincho"/>
        </w:rPr>
        <w:t>Č</w:t>
      </w:r>
      <w:r>
        <w:t>inos</w:t>
      </w:r>
      <w:proofErr w:type="spellEnd"/>
      <w:r>
        <w:rPr>
          <w:rFonts w:hint="eastAsia"/>
        </w:rPr>
        <w:t>）蒙古语谓</w:t>
      </w:r>
      <w:r>
        <w:t>“</w:t>
      </w:r>
      <w:r>
        <w:rPr>
          <w:rFonts w:hint="eastAsia"/>
        </w:rPr>
        <w:t>狼</w:t>
      </w:r>
      <w:r>
        <w:t>”</w:t>
      </w:r>
      <w:r>
        <w:rPr>
          <w:rFonts w:hint="eastAsia"/>
        </w:rPr>
        <w:t>，</w:t>
      </w:r>
      <w:r>
        <w:t>“</w:t>
      </w:r>
      <w:r>
        <w:rPr>
          <w:rFonts w:hint="eastAsia"/>
        </w:rPr>
        <w:t>狼山</w:t>
      </w:r>
      <w:r>
        <w:t>”</w:t>
      </w:r>
      <w:r>
        <w:rPr>
          <w:rFonts w:hint="eastAsia"/>
        </w:rPr>
        <w:t>应该就是此地名的汉译，耶律楚材颇喜亦汉语雅言迻译异域地名，如译不花剌为</w:t>
      </w:r>
      <w:r>
        <w:t>“</w:t>
      </w:r>
      <w:r>
        <w:rPr>
          <w:rFonts w:hint="eastAsia"/>
        </w:rPr>
        <w:t>蒲华</w:t>
      </w:r>
      <w:r>
        <w:t>”</w:t>
      </w:r>
      <w:r>
        <w:rPr>
          <w:rFonts w:hint="eastAsia"/>
        </w:rPr>
        <w:t>之类。陈得芝：《赤那思之地小考》，第</w:t>
      </w:r>
      <w:r>
        <w:t>266-269</w:t>
      </w:r>
      <w:r>
        <w:rPr>
          <w:rFonts w:hint="eastAsia"/>
        </w:rPr>
        <w:t>页。</w:t>
      </w:r>
    </w:p>
  </w:footnote>
  <w:footnote w:id="268">
    <w:p w14:paraId="42F66ADE" w14:textId="77777777" w:rsidR="00363007" w:rsidRDefault="00000000">
      <w:pPr>
        <w:pStyle w:val="ab"/>
        <w:jc w:val="both"/>
        <w:rPr>
          <w:lang w:eastAsia="zh-TW"/>
        </w:rPr>
      </w:pPr>
      <w:r>
        <w:rPr>
          <w:rStyle w:val="af0"/>
        </w:rPr>
        <w:footnoteRef/>
      </w:r>
      <w:r>
        <w:rPr>
          <w:b/>
          <w:bCs/>
          <w:sz w:val="16"/>
          <w:szCs w:val="16"/>
        </w:rPr>
        <w:t xml:space="preserve"> </w:t>
      </w:r>
      <w:r>
        <w:rPr>
          <w:rFonts w:hint="eastAsia"/>
        </w:rPr>
        <w:t>失剌斡耳朵（</w:t>
      </w:r>
      <w:proofErr w:type="spellStart"/>
      <w:r>
        <w:t>Šira</w:t>
      </w:r>
      <w:proofErr w:type="spellEnd"/>
      <w:r>
        <w:t xml:space="preserve"> Ordo</w:t>
      </w:r>
      <w:r>
        <w:rPr>
          <w:rFonts w:hint="eastAsia"/>
        </w:rPr>
        <w:t>，又作昔剌兀鲁朵）据陈得芝先生考证，即建于月儿灭怯土之蒙古大汗驻夏地。《元和林城及其周围》，第</w:t>
      </w:r>
      <w:r>
        <w:t>41</w:t>
      </w:r>
      <w:r>
        <w:rPr>
          <w:rFonts w:hint="eastAsia"/>
        </w:rPr>
        <w:t>页。又据普兰</w:t>
      </w:r>
      <w:r>
        <w:t>·</w:t>
      </w:r>
      <w:r>
        <w:rPr>
          <w:rFonts w:hint="eastAsia"/>
        </w:rPr>
        <w:t>迦宾尼称，贵由汗于失剌斡耳朵接见使臣后，随即前往汪吉宿灭秃里即位。《蒙古人的历史》，第</w:t>
      </w:r>
      <w:r>
        <w:t>397</w:t>
      </w:r>
      <w:r>
        <w:rPr>
          <w:rFonts w:hint="eastAsia"/>
        </w:rPr>
        <w:t>页。</w:t>
      </w:r>
    </w:p>
  </w:footnote>
  <w:footnote w:id="269">
    <w:p w14:paraId="026E9EB1" w14:textId="77777777" w:rsidR="00363007" w:rsidRDefault="00000000">
      <w:pPr>
        <w:pStyle w:val="ab"/>
        <w:jc w:val="both"/>
        <w:rPr>
          <w:lang w:eastAsia="zh-TW"/>
        </w:rPr>
      </w:pPr>
      <w:r>
        <w:rPr>
          <w:rStyle w:val="af0"/>
        </w:rPr>
        <w:footnoteRef/>
      </w:r>
      <w:r>
        <w:t xml:space="preserve"> </w:t>
      </w:r>
      <w:r>
        <w:rPr>
          <w:rFonts w:hint="eastAsia"/>
        </w:rPr>
        <w:t>余大钧译《蒙古秘史》，第</w:t>
      </w:r>
      <w:r>
        <w:t>494-501</w:t>
      </w:r>
      <w:r>
        <w:rPr>
          <w:rFonts w:hint="eastAsia"/>
        </w:rPr>
        <w:t>页。</w:t>
      </w:r>
    </w:p>
  </w:footnote>
  <w:footnote w:id="270">
    <w:p w14:paraId="68CAB02F" w14:textId="77777777" w:rsidR="00363007" w:rsidRDefault="00000000">
      <w:pPr>
        <w:pStyle w:val="ab"/>
        <w:jc w:val="both"/>
        <w:rPr>
          <w:lang w:eastAsia="zh-TW"/>
        </w:rPr>
      </w:pPr>
      <w:r>
        <w:rPr>
          <w:rStyle w:val="af0"/>
        </w:rPr>
        <w:footnoteRef/>
      </w:r>
      <w:r>
        <w:t xml:space="preserve"> </w:t>
      </w:r>
      <w:r>
        <w:rPr>
          <w:rFonts w:hint="eastAsia"/>
        </w:rPr>
        <w:t>程钜夫：《雪楼集》卷一五，《信都常忠懿王神道碑》：</w:t>
      </w:r>
      <w:r>
        <w:t>“</w:t>
      </w:r>
      <w:r>
        <w:rPr>
          <w:rFonts w:hint="eastAsia"/>
        </w:rPr>
        <w:t>二年夏，会诸侯于胪驹河</w:t>
      </w:r>
      <w:r>
        <w:t>”</w:t>
      </w:r>
      <w:r>
        <w:rPr>
          <w:rFonts w:hint="eastAsia"/>
        </w:rPr>
        <w:t>。此文所记蒙哥汗宪宗二年（</w:t>
      </w:r>
      <w:r>
        <w:t>1252</w:t>
      </w:r>
      <w:r>
        <w:rPr>
          <w:rFonts w:hint="eastAsia"/>
        </w:rPr>
        <w:t>）胪驹河宗王大会，即《蒙古秘史》末节所云鼠儿年在</w:t>
      </w:r>
      <w:r>
        <w:t>“</w:t>
      </w:r>
      <w:r>
        <w:rPr>
          <w:rFonts w:hint="eastAsia"/>
        </w:rPr>
        <w:t>客鲁涟河的阔迭额</w:t>
      </w:r>
      <w:r>
        <w:t>·</w:t>
      </w:r>
      <w:r>
        <w:rPr>
          <w:rFonts w:hint="eastAsia"/>
        </w:rPr>
        <w:t>阿剌勒</w:t>
      </w:r>
      <w:r>
        <w:t>”</w:t>
      </w:r>
      <w:r>
        <w:rPr>
          <w:rFonts w:hint="eastAsia"/>
        </w:rPr>
        <w:t>举行的</w:t>
      </w:r>
      <w:r>
        <w:t>“</w:t>
      </w:r>
      <w:r>
        <w:rPr>
          <w:rFonts w:hint="eastAsia"/>
        </w:rPr>
        <w:t>也客</w:t>
      </w:r>
      <w:r>
        <w:t>·</w:t>
      </w:r>
      <w:r>
        <w:rPr>
          <w:rFonts w:hint="eastAsia"/>
        </w:rPr>
        <w:t>忽邻勒台</w:t>
      </w:r>
      <w:r>
        <w:t>”</w:t>
      </w:r>
      <w:r>
        <w:rPr>
          <w:rFonts w:hint="eastAsia"/>
        </w:rPr>
        <w:t>，这也可从一侧面证明余大钧先生的观点：《蒙古秘史》正文写定于壬子（</w:t>
      </w:r>
      <w:r>
        <w:t>1252</w:t>
      </w:r>
      <w:r>
        <w:rPr>
          <w:rFonts w:hint="eastAsia"/>
        </w:rPr>
        <w:t>）年。</w:t>
      </w:r>
    </w:p>
  </w:footnote>
  <w:footnote w:id="271">
    <w:p w14:paraId="42D5EAA5" w14:textId="77777777" w:rsidR="00363007" w:rsidRDefault="00000000">
      <w:pPr>
        <w:pStyle w:val="ab"/>
        <w:jc w:val="both"/>
        <w:rPr>
          <w:lang w:eastAsia="zh-TW"/>
        </w:rPr>
      </w:pPr>
      <w:r>
        <w:rPr>
          <w:rStyle w:val="af0"/>
          <w:highlight w:val="yellow"/>
        </w:rPr>
        <w:footnoteRef/>
      </w:r>
      <w:r>
        <w:rPr>
          <w:highlight w:val="yellow"/>
        </w:rPr>
        <w:t xml:space="preserve"> </w:t>
      </w:r>
      <w:r>
        <w:rPr>
          <w:rFonts w:hint="eastAsia"/>
          <w:highlight w:val="yellow"/>
        </w:rPr>
        <w:t>释祥迈《至元辨伪录》卷三。</w:t>
      </w:r>
    </w:p>
  </w:footnote>
  <w:footnote w:id="272">
    <w:p w14:paraId="2397982E" w14:textId="77777777" w:rsidR="00363007" w:rsidRDefault="00000000">
      <w:pPr>
        <w:pStyle w:val="ab"/>
        <w:jc w:val="both"/>
        <w:rPr>
          <w:lang w:eastAsia="zh-TW"/>
        </w:rPr>
      </w:pPr>
      <w:r>
        <w:rPr>
          <w:rStyle w:val="af0"/>
        </w:rPr>
        <w:footnoteRef/>
      </w:r>
      <w:r>
        <w:t xml:space="preserve"> </w:t>
      </w:r>
      <w:r>
        <w:rPr>
          <w:rFonts w:hint="eastAsia"/>
        </w:rPr>
        <w:t>黄溍：《金华黄先生文集》卷二十四，〈宣徽使太保定国忠亮公神道碑〉：“当太祖皇帝正大位之六年，岁在辛未（</w:t>
      </w:r>
      <w:r>
        <w:t>1211</w:t>
      </w:r>
      <w:r>
        <w:rPr>
          <w:rFonts w:hint="eastAsia"/>
        </w:rPr>
        <w:t>），奉其国主（哈剌鲁）阿尔思兰来觐于龙居河。”引自《黄溍全集》，王颋点校，天津：天津古籍出版社，</w:t>
      </w:r>
      <w:r>
        <w:t>2008</w:t>
      </w:r>
      <w:r>
        <w:rPr>
          <w:rFonts w:hint="eastAsia"/>
        </w:rPr>
        <w:t>年，下册，第</w:t>
      </w:r>
      <w:r>
        <w:t>647</w:t>
      </w:r>
      <w:r>
        <w:rPr>
          <w:rFonts w:hint="eastAsia"/>
        </w:rPr>
        <w:t>页。</w:t>
      </w:r>
    </w:p>
  </w:footnote>
  <w:footnote w:id="273">
    <w:p w14:paraId="09B5E731" w14:textId="77777777" w:rsidR="00363007" w:rsidRDefault="00000000">
      <w:pPr>
        <w:pStyle w:val="ab"/>
        <w:jc w:val="both"/>
        <w:rPr>
          <w:lang w:eastAsia="zh-TW"/>
        </w:rPr>
      </w:pPr>
      <w:r>
        <w:rPr>
          <w:rStyle w:val="af0"/>
        </w:rPr>
        <w:footnoteRef/>
      </w:r>
      <w:r>
        <w:t xml:space="preserve"> </w:t>
      </w:r>
      <w:r>
        <w:rPr>
          <w:rFonts w:hint="eastAsia"/>
        </w:rPr>
        <w:t>脱脱等纂《金史》卷一一五《完颜奴申传》，第</w:t>
      </w:r>
      <w:r>
        <w:t>2523</w:t>
      </w:r>
      <w:r>
        <w:rPr>
          <w:rFonts w:hint="eastAsia"/>
        </w:rPr>
        <w:t>页。</w:t>
      </w:r>
    </w:p>
  </w:footnote>
  <w:footnote w:id="274">
    <w:p w14:paraId="22730B69" w14:textId="77777777" w:rsidR="00363007" w:rsidRDefault="00000000">
      <w:pPr>
        <w:pStyle w:val="ab"/>
        <w:jc w:val="both"/>
        <w:rPr>
          <w:lang w:eastAsia="zh-TW"/>
        </w:rPr>
      </w:pPr>
      <w:r>
        <w:rPr>
          <w:rStyle w:val="af0"/>
        </w:rPr>
        <w:footnoteRef/>
      </w:r>
      <w:r>
        <w:t xml:space="preserve"> </w:t>
      </w:r>
      <w:proofErr w:type="spellStart"/>
      <w:r>
        <w:t>Jūzjānī</w:t>
      </w:r>
      <w:proofErr w:type="spellEnd"/>
      <w:r>
        <w:t>/</w:t>
      </w:r>
      <w:proofErr w:type="spellStart"/>
      <w:r>
        <w:rPr>
          <w:sz w:val="17"/>
          <w:szCs w:val="17"/>
        </w:rPr>
        <w:t>Ḥabībī</w:t>
      </w:r>
      <w:proofErr w:type="spellEnd"/>
      <w:r>
        <w:t xml:space="preserve">, </w:t>
      </w:r>
      <w:proofErr w:type="spellStart"/>
      <w:r>
        <w:rPr>
          <w:i/>
          <w:iCs/>
        </w:rPr>
        <w:t>Ṭabaqat-i</w:t>
      </w:r>
      <w:proofErr w:type="spellEnd"/>
      <w:r>
        <w:rPr>
          <w:i/>
          <w:iCs/>
        </w:rPr>
        <w:t xml:space="preserve"> </w:t>
      </w:r>
      <w:proofErr w:type="gramStart"/>
      <w:r>
        <w:rPr>
          <w:i/>
          <w:iCs/>
        </w:rPr>
        <w:t>naṣir</w:t>
      </w:r>
      <w:r>
        <w:t>,vol.</w:t>
      </w:r>
      <w:proofErr w:type="gramEnd"/>
      <w:r>
        <w:t xml:space="preserve">2, p.103; </w:t>
      </w:r>
      <w:proofErr w:type="spellStart"/>
      <w:r>
        <w:t>Jūzjānī</w:t>
      </w:r>
      <w:proofErr w:type="spellEnd"/>
      <w:r>
        <w:t xml:space="preserve">/ </w:t>
      </w:r>
      <w:proofErr w:type="spellStart"/>
      <w:r>
        <w:t>Ravery</w:t>
      </w:r>
      <w:proofErr w:type="spellEnd"/>
      <w:r>
        <w:t xml:space="preserve">, </w:t>
      </w:r>
      <w:proofErr w:type="spellStart"/>
      <w:r>
        <w:rPr>
          <w:i/>
          <w:iCs/>
        </w:rPr>
        <w:t>Ṭabaqat-i</w:t>
      </w:r>
      <w:proofErr w:type="spellEnd"/>
      <w:r>
        <w:rPr>
          <w:i/>
          <w:iCs/>
        </w:rPr>
        <w:t xml:space="preserve"> </w:t>
      </w:r>
      <w:proofErr w:type="spellStart"/>
      <w:r>
        <w:rPr>
          <w:i/>
          <w:iCs/>
        </w:rPr>
        <w:t>naṣir</w:t>
      </w:r>
      <w:proofErr w:type="spellEnd"/>
      <w:r>
        <w:t>, p.1109-1110.</w:t>
      </w:r>
    </w:p>
  </w:footnote>
  <w:footnote w:id="275">
    <w:p w14:paraId="32896EFF" w14:textId="77777777" w:rsidR="00363007" w:rsidRDefault="00000000">
      <w:pPr>
        <w:pStyle w:val="ab"/>
        <w:jc w:val="both"/>
        <w:rPr>
          <w:lang w:eastAsia="zh-TW"/>
        </w:rPr>
      </w:pPr>
      <w:r>
        <w:rPr>
          <w:rStyle w:val="af0"/>
        </w:rPr>
        <w:footnoteRef/>
      </w:r>
      <w:r>
        <w:t xml:space="preserve"> </w:t>
      </w:r>
      <w:r>
        <w:rPr>
          <w:rFonts w:hint="eastAsia"/>
        </w:rPr>
        <w:t>元好问：《遗山集》卷二十九《千户赵侯神道碑》，《元好问全集》，</w:t>
      </w:r>
      <w:r>
        <w:t>617</w:t>
      </w:r>
      <w:r>
        <w:rPr>
          <w:rFonts w:hint="eastAsia"/>
        </w:rPr>
        <w:t>页。案，《太宗本纪》载</w:t>
      </w:r>
      <w:r>
        <w:t>“</w:t>
      </w:r>
      <w:r>
        <w:rPr>
          <w:rFonts w:hint="eastAsia"/>
        </w:rPr>
        <w:t>元年已丑（</w:t>
      </w:r>
      <w:r>
        <w:t>1229</w:t>
      </w:r>
      <w:r>
        <w:rPr>
          <w:rFonts w:hint="eastAsia"/>
        </w:rPr>
        <w:t>）秋八月己未，诸王百官大会于怯绿连河曲雕阿兰之地</w:t>
      </w:r>
      <w:r>
        <w:t>”</w:t>
      </w:r>
      <w:r>
        <w:rPr>
          <w:rFonts w:hint="eastAsia"/>
        </w:rPr>
        <w:t>，故赵诚所朝之</w:t>
      </w:r>
      <w:r>
        <w:t>“</w:t>
      </w:r>
      <w:r>
        <w:rPr>
          <w:rFonts w:hint="eastAsia"/>
        </w:rPr>
        <w:t>北庭</w:t>
      </w:r>
      <w:r>
        <w:t>”</w:t>
      </w:r>
      <w:r>
        <w:rPr>
          <w:rFonts w:hint="eastAsia"/>
        </w:rPr>
        <w:t>亦当指此地。《元史》卷一，</w:t>
      </w:r>
      <w:r>
        <w:t>29</w:t>
      </w:r>
      <w:r>
        <w:rPr>
          <w:rFonts w:hint="eastAsia"/>
        </w:rPr>
        <w:t>页。</w:t>
      </w:r>
    </w:p>
  </w:footnote>
  <w:footnote w:id="276">
    <w:p w14:paraId="5D73FAC9" w14:textId="77777777" w:rsidR="00363007" w:rsidRDefault="00000000">
      <w:pPr>
        <w:pStyle w:val="ab"/>
        <w:jc w:val="both"/>
        <w:rPr>
          <w:lang w:eastAsia="zh-TW"/>
        </w:rPr>
      </w:pPr>
      <w:r>
        <w:rPr>
          <w:rStyle w:val="af0"/>
        </w:rPr>
        <w:footnoteRef/>
      </w:r>
      <w:r>
        <w:t xml:space="preserve"> </w:t>
      </w:r>
      <w:r>
        <w:rPr>
          <w:rFonts w:hint="eastAsia"/>
        </w:rPr>
        <w:t>元明善：《寿国忠烈董公传》，《常山贞石志》卷一八，引自《全元文》，第二十四册，第</w:t>
      </w:r>
      <w:r>
        <w:t>234</w:t>
      </w:r>
      <w:r>
        <w:rPr>
          <w:rFonts w:hint="eastAsia"/>
        </w:rPr>
        <w:t>页。</w:t>
      </w:r>
    </w:p>
  </w:footnote>
  <w:footnote w:id="277">
    <w:p w14:paraId="4568DC2B" w14:textId="77777777" w:rsidR="00363007" w:rsidRDefault="00000000">
      <w:pPr>
        <w:pStyle w:val="ab"/>
        <w:jc w:val="both"/>
        <w:rPr>
          <w:lang w:eastAsia="zh-TW"/>
        </w:rPr>
      </w:pPr>
      <w:r>
        <w:rPr>
          <w:rStyle w:val="af0"/>
        </w:rPr>
        <w:footnoteRef/>
      </w:r>
      <w:r>
        <w:t xml:space="preserve"> </w:t>
      </w:r>
      <w:r>
        <w:rPr>
          <w:rFonts w:hint="eastAsia"/>
        </w:rPr>
        <w:t>元好问：《遗山集》卷二十六《东平行台严公神道碑》：</w:t>
      </w:r>
      <w:r>
        <w:t>“</w:t>
      </w:r>
      <w:r>
        <w:rPr>
          <w:rFonts w:hint="eastAsia"/>
        </w:rPr>
        <w:t>庚寅（</w:t>
      </w:r>
      <w:r>
        <w:t>1230</w:t>
      </w:r>
      <w:r>
        <w:rPr>
          <w:rFonts w:hint="eastAsia"/>
        </w:rPr>
        <w:t>）四月，</w:t>
      </w:r>
      <w:r>
        <w:rPr>
          <w:rFonts w:hint="eastAsia"/>
          <w:u w:val="single"/>
        </w:rPr>
        <w:t>朝太宗于牛心之幄殿</w:t>
      </w:r>
      <w:r>
        <w:rPr>
          <w:rFonts w:hint="eastAsia"/>
        </w:rPr>
        <w:t>，帝赐之坐，宴享终日，赐以虎符。数顾实谓侍臣曰：</w:t>
      </w:r>
      <w:r>
        <w:t>‘</w:t>
      </w:r>
      <w:r>
        <w:rPr>
          <w:rFonts w:hint="eastAsia"/>
        </w:rPr>
        <w:t>严实真福人也。</w:t>
      </w:r>
      <w:r>
        <w:t>’</w:t>
      </w:r>
      <w:r>
        <w:rPr>
          <w:rFonts w:hint="eastAsia"/>
        </w:rPr>
        <w:t>甲午（</w:t>
      </w:r>
      <w:r>
        <w:t>1234</w:t>
      </w:r>
      <w:r>
        <w:rPr>
          <w:rFonts w:hint="eastAsia"/>
        </w:rPr>
        <w:t>），</w:t>
      </w:r>
      <w:r>
        <w:rPr>
          <w:rFonts w:hint="eastAsia"/>
          <w:u w:val="single"/>
        </w:rPr>
        <w:t>朝于和林</w:t>
      </w:r>
      <w:r>
        <w:rPr>
          <w:rFonts w:hint="eastAsia"/>
        </w:rPr>
        <w:t>，授东平路行军万户，偏裨赐金符者八人。</w:t>
      </w:r>
      <w:r>
        <w:t>”</w:t>
      </w:r>
      <w:r>
        <w:rPr>
          <w:rFonts w:hint="eastAsia"/>
        </w:rPr>
        <w:t>，《元好问全集》，第</w:t>
      </w:r>
      <w:r>
        <w:t>549</w:t>
      </w:r>
      <w:r>
        <w:rPr>
          <w:rFonts w:hint="eastAsia"/>
        </w:rPr>
        <w:t>页。案，庚寅年时和林城未建，参（表一）则</w:t>
      </w:r>
      <w:r>
        <w:t>“</w:t>
      </w:r>
      <w:r>
        <w:rPr>
          <w:rFonts w:hint="eastAsia"/>
        </w:rPr>
        <w:t>帐殿</w:t>
      </w:r>
      <w:r>
        <w:t>”</w:t>
      </w:r>
      <w:r>
        <w:rPr>
          <w:rFonts w:hint="eastAsia"/>
        </w:rPr>
        <w:t>云云当为塔密儿河畔之斡耳朵而已，参看陈得芝：《元岭北行省建制考（上）》，第</w:t>
      </w:r>
      <w:r>
        <w:t>125</w:t>
      </w:r>
      <w:r>
        <w:rPr>
          <w:rFonts w:hint="eastAsia"/>
        </w:rPr>
        <w:t>页。</w:t>
      </w:r>
    </w:p>
  </w:footnote>
  <w:footnote w:id="278">
    <w:p w14:paraId="62D32DB8" w14:textId="77777777" w:rsidR="00363007" w:rsidRDefault="00000000">
      <w:pPr>
        <w:pStyle w:val="ab"/>
        <w:jc w:val="both"/>
        <w:rPr>
          <w:lang w:eastAsia="zh-TW"/>
        </w:rPr>
      </w:pPr>
      <w:r>
        <w:rPr>
          <w:rStyle w:val="af0"/>
        </w:rPr>
        <w:footnoteRef/>
      </w:r>
      <w:r>
        <w:t xml:space="preserve"> </w:t>
      </w:r>
      <w:r>
        <w:rPr>
          <w:rFonts w:hint="eastAsia"/>
        </w:rPr>
        <w:t>耶律楚材：《湛然居士文集》卷一，引王国维所撰《年谱》：</w:t>
      </w:r>
      <w:r>
        <w:t>“</w:t>
      </w:r>
      <w:r>
        <w:rPr>
          <w:rFonts w:hint="eastAsia"/>
        </w:rPr>
        <w:t>案此诗作于秀玉入觐时。秀玉于甲午、乙未二年均至和林。</w:t>
      </w:r>
      <w:r>
        <w:t>”</w:t>
      </w:r>
      <w:r>
        <w:rPr>
          <w:rFonts w:hint="eastAsia"/>
        </w:rPr>
        <w:t xml:space="preserve"> </w:t>
      </w:r>
      <w:r>
        <w:rPr>
          <w:rFonts w:hint="eastAsia"/>
        </w:rPr>
        <w:t>第</w:t>
      </w:r>
      <w:r>
        <w:t>17</w:t>
      </w:r>
      <w:r>
        <w:rPr>
          <w:rFonts w:hint="eastAsia"/>
        </w:rPr>
        <w:t>页。</w:t>
      </w:r>
    </w:p>
  </w:footnote>
  <w:footnote w:id="279">
    <w:p w14:paraId="5A8DCC5A" w14:textId="77777777" w:rsidR="00363007" w:rsidRDefault="00000000">
      <w:pPr>
        <w:pStyle w:val="ab"/>
        <w:jc w:val="both"/>
        <w:rPr>
          <w:lang w:eastAsia="zh-TW"/>
        </w:rPr>
      </w:pPr>
      <w:r>
        <w:rPr>
          <w:rStyle w:val="af0"/>
        </w:rPr>
        <w:footnoteRef/>
      </w:r>
      <w:r>
        <w:t xml:space="preserve"> </w:t>
      </w:r>
      <w:r>
        <w:rPr>
          <w:rFonts w:hint="eastAsia"/>
        </w:rPr>
        <w:t>伯希和：《蒙古与教廷》，冯承钧译，北京：中华书局，</w:t>
      </w:r>
      <w:r>
        <w:t>2001</w:t>
      </w:r>
      <w:r>
        <w:rPr>
          <w:rFonts w:hint="eastAsia"/>
        </w:rPr>
        <w:t>年，第</w:t>
      </w:r>
      <w:r>
        <w:t>55</w:t>
      </w:r>
      <w:r>
        <w:rPr>
          <w:rFonts w:hint="eastAsia"/>
        </w:rPr>
        <w:t>页。</w:t>
      </w:r>
    </w:p>
  </w:footnote>
  <w:footnote w:id="280">
    <w:p w14:paraId="0CE570BD" w14:textId="77777777" w:rsidR="00363007" w:rsidRDefault="00000000">
      <w:pPr>
        <w:pStyle w:val="ab"/>
        <w:jc w:val="both"/>
        <w:rPr>
          <w:lang w:eastAsia="zh-TW"/>
        </w:rPr>
      </w:pPr>
      <w:r>
        <w:rPr>
          <w:rStyle w:val="af0"/>
        </w:rPr>
        <w:footnoteRef/>
      </w:r>
      <w:r>
        <w:t xml:space="preserve"> </w:t>
      </w:r>
      <w:r>
        <w:rPr>
          <w:rFonts w:hint="eastAsia"/>
        </w:rPr>
        <w:t>高鸣：《崇真光教淳和真人道行之碑》，陈垣、陈智超编，《道家金石略》，第</w:t>
      </w:r>
      <w:r>
        <w:t>610</w:t>
      </w:r>
      <w:r>
        <w:rPr>
          <w:rFonts w:hint="eastAsia"/>
        </w:rPr>
        <w:t>页。据下文</w:t>
      </w:r>
      <w:r>
        <w:t>“</w:t>
      </w:r>
      <w:r>
        <w:rPr>
          <w:rFonts w:hint="eastAsia"/>
        </w:rPr>
        <w:t>燕去和林，</w:t>
      </w:r>
      <w:proofErr w:type="gramStart"/>
      <w:r>
        <w:rPr>
          <w:rFonts w:hint="eastAsia"/>
        </w:rPr>
        <w:t>里千六百有奇</w:t>
      </w:r>
      <w:r>
        <w:t>”</w:t>
      </w:r>
      <w:r>
        <w:rPr>
          <w:rFonts w:hint="eastAsia"/>
        </w:rPr>
        <w:t>，</w:t>
      </w:r>
      <w:proofErr w:type="gramEnd"/>
      <w:r>
        <w:rPr>
          <w:rFonts w:hint="eastAsia"/>
        </w:rPr>
        <w:t>可知所朝之地为和林，</w:t>
      </w:r>
      <w:r>
        <w:t>“</w:t>
      </w:r>
      <w:r>
        <w:rPr>
          <w:rFonts w:hint="eastAsia"/>
        </w:rPr>
        <w:t>皇太后</w:t>
      </w:r>
      <w:r>
        <w:t>”</w:t>
      </w:r>
      <w:r>
        <w:rPr>
          <w:rFonts w:hint="eastAsia"/>
        </w:rPr>
        <w:t>为脱列哥那。</w:t>
      </w:r>
    </w:p>
  </w:footnote>
  <w:footnote w:id="281">
    <w:p w14:paraId="5922C68B" w14:textId="77777777" w:rsidR="00363007" w:rsidRDefault="00000000">
      <w:pPr>
        <w:pStyle w:val="ab"/>
        <w:jc w:val="both"/>
        <w:rPr>
          <w:lang w:eastAsia="zh-TW"/>
        </w:rPr>
      </w:pPr>
      <w:r>
        <w:rPr>
          <w:rStyle w:val="af0"/>
        </w:rPr>
        <w:footnoteRef/>
      </w:r>
      <w:r>
        <w:t xml:space="preserve"> </w:t>
      </w:r>
      <w:r>
        <w:rPr>
          <w:rFonts w:hint="eastAsia"/>
        </w:rPr>
        <w:t>王磐：《故五路万户河东北路行省特赠安民靖难功臣太保仪同三司追封冀国公谥忠定郝公神道碑铭〉，</w:t>
      </w:r>
      <w:r>
        <w:t xml:space="preserve"> </w:t>
      </w:r>
      <w:r>
        <w:rPr>
          <w:rFonts w:hint="eastAsia"/>
        </w:rPr>
        <w:t>明</w:t>
      </w:r>
      <w:r>
        <w:t>·</w:t>
      </w:r>
      <w:r>
        <w:rPr>
          <w:rFonts w:hint="eastAsia"/>
        </w:rPr>
        <w:t>朱昱：《嘉靖重修三原县志》，脱漏部分则据成化刊本校补，上海图书馆藏抄本，第</w:t>
      </w:r>
      <w:r>
        <w:t>4</w:t>
      </w:r>
      <w:r>
        <w:rPr>
          <w:rFonts w:hint="eastAsia"/>
        </w:rPr>
        <w:t>分册。</w:t>
      </w:r>
    </w:p>
  </w:footnote>
  <w:footnote w:id="282">
    <w:p w14:paraId="2627B211" w14:textId="77777777" w:rsidR="00363007" w:rsidRDefault="00000000">
      <w:pPr>
        <w:pStyle w:val="ab"/>
        <w:jc w:val="both"/>
        <w:rPr>
          <w:lang w:eastAsia="zh-TW"/>
        </w:rPr>
      </w:pPr>
      <w:r>
        <w:rPr>
          <w:rStyle w:val="af0"/>
        </w:rPr>
        <w:footnoteRef/>
      </w:r>
      <w:r>
        <w:t xml:space="preserve"> </w:t>
      </w:r>
      <w:r>
        <w:rPr>
          <w:rFonts w:hint="eastAsia"/>
        </w:rPr>
        <w:t>程巨夫《大元赠大司空开府仪同三司追封晋国公少林开山光宗正法大禅师裕公之碑》，录文载叶封：《嵩阳石刻集记》，引自无谷，刘志学编：《少林寺数据集》，北京：书目文献出版社，</w:t>
      </w:r>
      <w:r>
        <w:t>1982</w:t>
      </w:r>
      <w:r>
        <w:rPr>
          <w:rFonts w:hint="eastAsia"/>
        </w:rPr>
        <w:t>年，第</w:t>
      </w:r>
      <w:r>
        <w:t>433-435</w:t>
      </w:r>
      <w:r>
        <w:rPr>
          <w:rFonts w:hint="eastAsia"/>
        </w:rPr>
        <w:t>页。此文较程巨夫《雪楼集》卷八《嵩山少林寺裕和尚碑》内容更为丰富，字句错讹亦较少。如</w:t>
      </w:r>
      <w:r>
        <w:t>“</w:t>
      </w:r>
      <w:proofErr w:type="gramStart"/>
      <w:r>
        <w:rPr>
          <w:rFonts w:hint="eastAsia"/>
        </w:rPr>
        <w:t>戊申定宗</w:t>
      </w:r>
      <w:r>
        <w:t>”</w:t>
      </w:r>
      <w:r>
        <w:rPr>
          <w:rFonts w:hint="eastAsia"/>
        </w:rPr>
        <w:t>，</w:t>
      </w:r>
      <w:proofErr w:type="gramEnd"/>
      <w:r>
        <w:rPr>
          <w:rFonts w:hint="eastAsia"/>
        </w:rPr>
        <w:t>《雪楼集》作</w:t>
      </w:r>
      <w:r>
        <w:t>“</w:t>
      </w:r>
      <w:r>
        <w:rPr>
          <w:rFonts w:hint="eastAsia"/>
        </w:rPr>
        <w:t>太宗</w:t>
      </w:r>
      <w:r>
        <w:t>”</w:t>
      </w:r>
      <w:r>
        <w:rPr>
          <w:rFonts w:hint="eastAsia"/>
        </w:rPr>
        <w:t>，误。</w:t>
      </w:r>
    </w:p>
  </w:footnote>
  <w:footnote w:id="283">
    <w:p w14:paraId="5BE6FB68" w14:textId="77777777" w:rsidR="00363007" w:rsidRDefault="00000000">
      <w:pPr>
        <w:pStyle w:val="ab"/>
        <w:jc w:val="both"/>
      </w:pPr>
      <w:r>
        <w:rPr>
          <w:rStyle w:val="af0"/>
        </w:rPr>
        <w:footnoteRef/>
      </w:r>
      <w:r>
        <w:t xml:space="preserve"> </w:t>
      </w:r>
      <w:r>
        <w:rPr>
          <w:kern w:val="0"/>
          <w:szCs w:val="21"/>
          <w:lang w:val="tr-TR"/>
        </w:rPr>
        <w:t xml:space="preserve">George Varnadsky, </w:t>
      </w:r>
      <w:r>
        <w:rPr>
          <w:i/>
          <w:iCs/>
          <w:kern w:val="0"/>
          <w:szCs w:val="21"/>
          <w:lang w:val="tr-TR"/>
        </w:rPr>
        <w:t>The Mongols and Russia</w:t>
      </w:r>
      <w:r>
        <w:rPr>
          <w:kern w:val="0"/>
          <w:szCs w:val="21"/>
          <w:lang w:val="tr-TR"/>
        </w:rPr>
        <w:t xml:space="preserve">, New Haven: Yale University Press, 1953, </w:t>
      </w:r>
      <w:r>
        <w:t>p.147.</w:t>
      </w:r>
    </w:p>
  </w:footnote>
  <w:footnote w:id="284">
    <w:p w14:paraId="4747BEB1" w14:textId="77777777" w:rsidR="00363007" w:rsidRDefault="00000000">
      <w:pPr>
        <w:pStyle w:val="ab"/>
        <w:jc w:val="both"/>
        <w:rPr>
          <w:lang w:eastAsia="zh-TW"/>
        </w:rPr>
      </w:pPr>
      <w:r>
        <w:rPr>
          <w:rStyle w:val="af0"/>
        </w:rPr>
        <w:footnoteRef/>
      </w:r>
      <w:r>
        <w:t xml:space="preserve"> </w:t>
      </w:r>
      <w:r>
        <w:rPr>
          <w:rFonts w:hint="eastAsia"/>
        </w:rPr>
        <w:t>《元史》卷一四八《董文用传》，第</w:t>
      </w:r>
      <w:r>
        <w:t>3495</w:t>
      </w:r>
      <w:r>
        <w:rPr>
          <w:rFonts w:hint="eastAsia"/>
        </w:rPr>
        <w:t>页。</w:t>
      </w:r>
    </w:p>
  </w:footnote>
  <w:footnote w:id="285">
    <w:p w14:paraId="266B5415" w14:textId="77777777" w:rsidR="00363007" w:rsidRDefault="00000000">
      <w:pPr>
        <w:pStyle w:val="ab"/>
        <w:jc w:val="both"/>
        <w:rPr>
          <w:lang w:eastAsia="zh-TW"/>
        </w:rPr>
      </w:pPr>
      <w:r>
        <w:rPr>
          <w:rStyle w:val="af0"/>
          <w:highlight w:val="yellow"/>
        </w:rPr>
        <w:footnoteRef/>
      </w:r>
      <w:r>
        <w:rPr>
          <w:highlight w:val="yellow"/>
        </w:rPr>
        <w:t xml:space="preserve"> Bar Hebrews, </w:t>
      </w:r>
      <w:r>
        <w:rPr>
          <w:i/>
          <w:iCs/>
          <w:highlight w:val="yellow"/>
        </w:rPr>
        <w:t>Chronography</w:t>
      </w:r>
      <w:r>
        <w:rPr>
          <w:rFonts w:hint="eastAsia"/>
          <w:highlight w:val="yellow"/>
        </w:rPr>
        <w:t>《叙利亚编年史》，</w:t>
      </w:r>
      <w:r>
        <w:rPr>
          <w:highlight w:val="yellow"/>
        </w:rPr>
        <w:t xml:space="preserve">trans. from Syriac by </w:t>
      </w:r>
      <w:proofErr w:type="spellStart"/>
      <w:r>
        <w:rPr>
          <w:highlight w:val="yellow"/>
        </w:rPr>
        <w:t>E.</w:t>
      </w:r>
      <w:proofErr w:type="gramStart"/>
      <w:r>
        <w:rPr>
          <w:highlight w:val="yellow"/>
        </w:rPr>
        <w:t>A.Wallis</w:t>
      </w:r>
      <w:proofErr w:type="spellEnd"/>
      <w:proofErr w:type="gramEnd"/>
      <w:r>
        <w:rPr>
          <w:highlight w:val="yellow"/>
        </w:rPr>
        <w:t xml:space="preserve"> Budge, “</w:t>
      </w:r>
      <w:r>
        <w:rPr>
          <w:i/>
          <w:iCs/>
          <w:highlight w:val="yellow"/>
        </w:rPr>
        <w:t xml:space="preserve">Concerning the Enthronement of </w:t>
      </w:r>
      <w:proofErr w:type="spellStart"/>
      <w:r>
        <w:rPr>
          <w:i/>
          <w:iCs/>
          <w:highlight w:val="yellow"/>
        </w:rPr>
        <w:t>Ghoyuk</w:t>
      </w:r>
      <w:proofErr w:type="spellEnd"/>
      <w:r>
        <w:rPr>
          <w:i/>
          <w:iCs/>
          <w:highlight w:val="yellow"/>
        </w:rPr>
        <w:t xml:space="preserve"> </w:t>
      </w:r>
      <w:r>
        <w:rPr>
          <w:highlight w:val="yellow"/>
        </w:rPr>
        <w:t>[</w:t>
      </w:r>
      <w:proofErr w:type="spellStart"/>
      <w:r>
        <w:rPr>
          <w:i/>
          <w:iCs/>
          <w:highlight w:val="yellow"/>
        </w:rPr>
        <w:t>Guyuk</w:t>
      </w:r>
      <w:proofErr w:type="spellEnd"/>
      <w:r>
        <w:rPr>
          <w:highlight w:val="yellow"/>
        </w:rPr>
        <w:t>]</w:t>
      </w:r>
      <w:r>
        <w:rPr>
          <w:i/>
          <w:iCs/>
          <w:highlight w:val="yellow"/>
        </w:rPr>
        <w:t xml:space="preserve"> Khan in the Place of the Khan His Brother</w:t>
      </w:r>
      <w:r>
        <w:rPr>
          <w:highlight w:val="yellow"/>
        </w:rPr>
        <w:t xml:space="preserve">”, </w:t>
      </w:r>
      <w:r>
        <w:rPr>
          <w:rFonts w:hint="eastAsia"/>
          <w:highlight w:val="yellow"/>
        </w:rPr>
        <w:t>引自网络版：</w:t>
      </w:r>
      <w:r>
        <w:rPr>
          <w:highlight w:val="yellow"/>
        </w:rPr>
        <w:t xml:space="preserve">http://rbedrosian.com/BH/bh60.htm. </w:t>
      </w:r>
      <w:r>
        <w:rPr>
          <w:rFonts w:hint="eastAsia"/>
          <w:highlight w:val="yellow"/>
        </w:rPr>
        <w:t>（检索日期：</w:t>
      </w:r>
      <w:r>
        <w:rPr>
          <w:highlight w:val="yellow"/>
        </w:rPr>
        <w:t>2011/12/5</w:t>
      </w:r>
      <w:r>
        <w:rPr>
          <w:rFonts w:hint="eastAsia"/>
          <w:highlight w:val="yellow"/>
        </w:rPr>
        <w:t>）</w:t>
      </w:r>
    </w:p>
  </w:footnote>
  <w:footnote w:id="286">
    <w:p w14:paraId="7E8583EA" w14:textId="77777777" w:rsidR="00363007" w:rsidRDefault="00000000">
      <w:pPr>
        <w:pStyle w:val="ab"/>
        <w:jc w:val="both"/>
        <w:rPr>
          <w:lang w:eastAsia="zh-TW"/>
        </w:rPr>
      </w:pPr>
      <w:r>
        <w:rPr>
          <w:rStyle w:val="af0"/>
        </w:rPr>
        <w:footnoteRef/>
      </w:r>
      <w:r>
        <w:t xml:space="preserve"> </w:t>
      </w:r>
      <w:r>
        <w:rPr>
          <w:rFonts w:hint="eastAsia"/>
        </w:rPr>
        <w:t>王鹗《玄门掌教大宗师真常真人道行碑铭》：</w:t>
      </w:r>
      <w:r>
        <w:t>“</w:t>
      </w:r>
      <w:r>
        <w:rPr>
          <w:rFonts w:hint="eastAsia"/>
        </w:rPr>
        <w:t>秋七月见上于行宫，适西域进方物，时太子、诸王就宴。</w:t>
      </w:r>
      <w:r>
        <w:t>”</w:t>
      </w:r>
      <w:r>
        <w:rPr>
          <w:rFonts w:hint="eastAsia"/>
        </w:rPr>
        <w:t>陈垣、陈智超编，《道家金石略》，第</w:t>
      </w:r>
      <w:r>
        <w:t>579</w:t>
      </w:r>
      <w:r>
        <w:rPr>
          <w:rFonts w:hint="eastAsia"/>
        </w:rPr>
        <w:t>页。随其前去的还有道士史志经，王鹗《洞玄子史公道行录》，《道家金石略》，第</w:t>
      </w:r>
      <w:r>
        <w:t>577</w:t>
      </w:r>
      <w:r>
        <w:rPr>
          <w:rFonts w:hint="eastAsia"/>
        </w:rPr>
        <w:t>页。</w:t>
      </w:r>
    </w:p>
  </w:footnote>
  <w:footnote w:id="287">
    <w:p w14:paraId="6322A37D" w14:textId="77777777" w:rsidR="00363007" w:rsidRDefault="00000000">
      <w:pPr>
        <w:pStyle w:val="ab"/>
        <w:jc w:val="both"/>
        <w:rPr>
          <w:lang w:eastAsia="zh-TW"/>
        </w:rPr>
      </w:pPr>
      <w:r>
        <w:rPr>
          <w:rStyle w:val="af0"/>
          <w:highlight w:val="yellow"/>
        </w:rPr>
        <w:footnoteRef/>
      </w:r>
      <w:r>
        <w:rPr>
          <w:rFonts w:ascii="Arial" w:hAnsi="Arial" w:cs="Arial" w:hint="eastAsia"/>
          <w:color w:val="545454"/>
          <w:shd w:val="clear" w:color="auto" w:fill="FFFFFF"/>
        </w:rPr>
        <w:t xml:space="preserve"> </w:t>
      </w:r>
      <w:r>
        <w:rPr>
          <w:rFonts w:ascii="Arial" w:hAnsi="Arial" w:cs="Arial"/>
          <w:color w:val="545454"/>
          <w:shd w:val="clear" w:color="auto" w:fill="FFFFFF"/>
        </w:rPr>
        <w:t>蔡巴</w:t>
      </w:r>
      <w:r>
        <w:rPr>
          <w:rFonts w:ascii="Arial" w:hAnsi="Arial" w:cs="Arial"/>
          <w:color w:val="545454"/>
          <w:shd w:val="clear" w:color="auto" w:fill="FFFFFF"/>
        </w:rPr>
        <w:t>·</w:t>
      </w:r>
      <w:r>
        <w:rPr>
          <w:rFonts w:ascii="Arial" w:hAnsi="Arial" w:cs="Arial"/>
          <w:color w:val="545454"/>
          <w:shd w:val="clear" w:color="auto" w:fill="FFFFFF"/>
        </w:rPr>
        <w:t>贡噶多吉</w:t>
      </w:r>
      <w:r>
        <w:rPr>
          <w:rFonts w:ascii="Arial" w:hAnsi="Arial" w:cs="Arial" w:hint="eastAsia"/>
          <w:color w:val="545454"/>
          <w:shd w:val="clear" w:color="auto" w:fill="FFFFFF"/>
        </w:rPr>
        <w:t>：</w:t>
      </w:r>
      <w:r>
        <w:rPr>
          <w:rFonts w:hint="eastAsia"/>
          <w:highlight w:val="yellow"/>
        </w:rPr>
        <w:t>《红史》（</w:t>
      </w:r>
      <w:proofErr w:type="spellStart"/>
      <w:r>
        <w:rPr>
          <w:i/>
          <w:iCs/>
          <w:highlight w:val="yellow"/>
        </w:rPr>
        <w:t>Qolan</w:t>
      </w:r>
      <w:proofErr w:type="spellEnd"/>
      <w:r>
        <w:rPr>
          <w:i/>
          <w:iCs/>
          <w:highlight w:val="yellow"/>
        </w:rPr>
        <w:t xml:space="preserve"> </w:t>
      </w:r>
      <w:proofErr w:type="spellStart"/>
      <w:r>
        <w:rPr>
          <w:i/>
          <w:iCs/>
          <w:highlight w:val="yellow"/>
        </w:rPr>
        <w:t>Debter</w:t>
      </w:r>
      <w:proofErr w:type="spellEnd"/>
      <w:r>
        <w:rPr>
          <w:highlight w:val="yellow"/>
        </w:rPr>
        <w:t>）</w:t>
      </w:r>
      <w:r>
        <w:rPr>
          <w:highlight w:val="yellow"/>
        </w:rPr>
        <w:t>s</w:t>
      </w:r>
      <w:r>
        <w:rPr>
          <w:rFonts w:hint="eastAsia"/>
          <w:highlight w:val="yellow"/>
        </w:rPr>
        <w:t>，陈庆英译，北京：藏学</w:t>
      </w:r>
      <w:r>
        <w:rPr>
          <w:rFonts w:hint="eastAsia"/>
        </w:rPr>
        <w:t>出版社，</w:t>
      </w:r>
      <w:r>
        <w:t>2002</w:t>
      </w:r>
      <w:r>
        <w:rPr>
          <w:rFonts w:hint="eastAsia"/>
        </w:rPr>
        <w:t>，</w:t>
      </w:r>
      <w:r>
        <w:t>“[</w:t>
      </w:r>
      <w:r>
        <w:rPr>
          <w:rFonts w:hint="eastAsia"/>
        </w:rPr>
        <w:t>噶玛拔希</w:t>
      </w:r>
      <w:r>
        <w:t>]</w:t>
      </w:r>
      <w:r>
        <w:rPr>
          <w:rFonts w:hint="eastAsia"/>
        </w:rPr>
        <w:t>龙年（</w:t>
      </w:r>
      <w:r>
        <w:t>1256</w:t>
      </w:r>
      <w:r>
        <w:rPr>
          <w:rFonts w:hint="eastAsia"/>
        </w:rPr>
        <w:t>），到达所有汗王、王族聚会之地</w:t>
      </w:r>
      <w:r>
        <w:t>‘</w:t>
      </w:r>
      <w:r>
        <w:rPr>
          <w:rFonts w:hint="eastAsia"/>
        </w:rPr>
        <w:t>赛热乌斡耳朵</w:t>
      </w:r>
      <w:r>
        <w:t>’······</w:t>
      </w:r>
      <w:r>
        <w:rPr>
          <w:rFonts w:hint="eastAsia"/>
        </w:rPr>
        <w:t>显无数奇特之神变</w:t>
      </w:r>
      <w:r>
        <w:t>”</w:t>
      </w:r>
      <w:r>
        <w:rPr>
          <w:rFonts w:hint="eastAsia"/>
        </w:rPr>
        <w:t>，</w:t>
      </w:r>
      <w:r>
        <w:t xml:space="preserve"> </w:t>
      </w:r>
      <w:r>
        <w:t>第</w:t>
      </w:r>
      <w:r>
        <w:t>75</w:t>
      </w:r>
      <w:r>
        <w:rPr>
          <w:rFonts w:hint="eastAsia"/>
        </w:rPr>
        <w:t>页。案，</w:t>
      </w:r>
      <w:r>
        <w:t>“</w:t>
      </w:r>
      <w:r>
        <w:rPr>
          <w:rFonts w:hint="eastAsia"/>
        </w:rPr>
        <w:t>赛热乌斡耳朵</w:t>
      </w:r>
      <w:r>
        <w:t>”</w:t>
      </w:r>
      <w:r>
        <w:rPr>
          <w:rFonts w:hint="eastAsia"/>
        </w:rPr>
        <w:t>实为</w:t>
      </w:r>
      <w:r>
        <w:t>“</w:t>
      </w:r>
      <w:r>
        <w:rPr>
          <w:rFonts w:hint="eastAsia"/>
        </w:rPr>
        <w:t>昔剌斡耳朵（</w:t>
      </w:r>
      <w:r>
        <w:t>Sira Ordo</w:t>
      </w:r>
      <w:r>
        <w:rPr>
          <w:rFonts w:hint="eastAsia"/>
        </w:rPr>
        <w:t>）</w:t>
      </w:r>
      <w:r>
        <w:t>”</w:t>
      </w:r>
      <w:r>
        <w:rPr>
          <w:rFonts w:hint="eastAsia"/>
        </w:rPr>
        <w:t>的藏文拼写法。王森，《西藏佛教发展史略》，北京：中国社会科学出版社，</w:t>
      </w:r>
      <w:r>
        <w:t>1997</w:t>
      </w:r>
      <w:r>
        <w:rPr>
          <w:rFonts w:hint="eastAsia"/>
        </w:rPr>
        <w:t>年，已经将其地比定为</w:t>
      </w:r>
      <w:r>
        <w:t>“</w:t>
      </w:r>
      <w:r>
        <w:rPr>
          <w:rFonts w:hint="eastAsia"/>
        </w:rPr>
        <w:t>翁金（</w:t>
      </w:r>
      <w:proofErr w:type="spellStart"/>
      <w:r>
        <w:t>Ongin</w:t>
      </w:r>
      <w:proofErr w:type="spellEnd"/>
      <w:r>
        <w:rPr>
          <w:rFonts w:hint="eastAsia"/>
        </w:rPr>
        <w:t>）地方的锡（原书讹作“赐”）拉斡耳朵</w:t>
      </w:r>
      <w:r>
        <w:t>”</w:t>
      </w:r>
      <w:r>
        <w:rPr>
          <w:rFonts w:hint="eastAsia"/>
        </w:rPr>
        <w:t>，</w:t>
      </w:r>
      <w:r>
        <w:t>第</w:t>
      </w:r>
      <w:r>
        <w:t>117</w:t>
      </w:r>
      <w:r>
        <w:rPr>
          <w:rFonts w:hint="eastAsia"/>
        </w:rPr>
        <w:t>页。</w:t>
      </w:r>
    </w:p>
  </w:footnote>
  <w:footnote w:id="288">
    <w:p w14:paraId="42E6D970" w14:textId="77777777" w:rsidR="00363007" w:rsidRDefault="00000000">
      <w:pPr>
        <w:pStyle w:val="ab"/>
        <w:jc w:val="both"/>
        <w:rPr>
          <w:sz w:val="17"/>
          <w:szCs w:val="17"/>
        </w:rPr>
      </w:pPr>
      <w:r>
        <w:rPr>
          <w:rStyle w:val="af0"/>
        </w:rPr>
        <w:footnoteRef/>
      </w:r>
      <w:r>
        <w:t xml:space="preserve"> Ibn </w:t>
      </w:r>
      <w:proofErr w:type="spellStart"/>
      <w:r>
        <w:t>Bībī</w:t>
      </w:r>
      <w:proofErr w:type="spellEnd"/>
      <w:r>
        <w:t xml:space="preserve">, </w:t>
      </w:r>
      <w:proofErr w:type="spellStart"/>
      <w:r>
        <w:rPr>
          <w:i/>
          <w:iCs/>
        </w:rPr>
        <w:t>Akhbār-i</w:t>
      </w:r>
      <w:proofErr w:type="spellEnd"/>
      <w:r>
        <w:rPr>
          <w:i/>
          <w:iCs/>
        </w:rPr>
        <w:t xml:space="preserve"> </w:t>
      </w:r>
      <w:proofErr w:type="spellStart"/>
      <w:r>
        <w:rPr>
          <w:i/>
          <w:iCs/>
        </w:rPr>
        <w:t>Saljūqa</w:t>
      </w:r>
      <w:r>
        <w:rPr>
          <w:rFonts w:ascii="MS Mincho" w:hAnsi="MS Mincho" w:cs="MS Mincho"/>
          <w:i/>
          <w:iCs/>
        </w:rPr>
        <w:t>‑</w:t>
      </w:r>
      <w:r>
        <w:rPr>
          <w:i/>
          <w:iCs/>
        </w:rPr>
        <w:t>yi</w:t>
      </w:r>
      <w:proofErr w:type="spellEnd"/>
      <w:r>
        <w:rPr>
          <w:i/>
          <w:iCs/>
        </w:rPr>
        <w:t xml:space="preserve"> </w:t>
      </w:r>
      <w:proofErr w:type="spellStart"/>
      <w:r>
        <w:rPr>
          <w:i/>
          <w:iCs/>
        </w:rPr>
        <w:t>Rūm</w:t>
      </w:r>
      <w:proofErr w:type="spellEnd"/>
      <w:r>
        <w:t xml:space="preserve">, ed.by </w:t>
      </w:r>
      <w:proofErr w:type="spellStart"/>
      <w:r>
        <w:rPr>
          <w:sz w:val="17"/>
          <w:szCs w:val="17"/>
        </w:rPr>
        <w:t>Mashkūr</w:t>
      </w:r>
      <w:proofErr w:type="spellEnd"/>
      <w:r>
        <w:rPr>
          <w:sz w:val="17"/>
          <w:szCs w:val="17"/>
        </w:rPr>
        <w:t xml:space="preserve">, </w:t>
      </w:r>
      <w:proofErr w:type="spellStart"/>
      <w:r>
        <w:rPr>
          <w:sz w:val="17"/>
          <w:szCs w:val="17"/>
        </w:rPr>
        <w:t>Muḥammad</w:t>
      </w:r>
      <w:proofErr w:type="spellEnd"/>
      <w:r>
        <w:rPr>
          <w:sz w:val="17"/>
          <w:szCs w:val="17"/>
        </w:rPr>
        <w:t xml:space="preserve"> </w:t>
      </w:r>
      <w:proofErr w:type="spellStart"/>
      <w:r>
        <w:rPr>
          <w:sz w:val="17"/>
          <w:szCs w:val="17"/>
        </w:rPr>
        <w:t>Jawād</w:t>
      </w:r>
      <w:proofErr w:type="spellEnd"/>
      <w:r>
        <w:rPr>
          <w:sz w:val="17"/>
          <w:szCs w:val="17"/>
        </w:rPr>
        <w:t xml:space="preserve">, </w:t>
      </w:r>
      <w:proofErr w:type="spellStart"/>
      <w:r>
        <w:rPr>
          <w:sz w:val="17"/>
          <w:szCs w:val="17"/>
        </w:rPr>
        <w:t>Tehrān</w:t>
      </w:r>
      <w:proofErr w:type="spellEnd"/>
      <w:r>
        <w:rPr>
          <w:sz w:val="17"/>
          <w:szCs w:val="17"/>
        </w:rPr>
        <w:t xml:space="preserve">, </w:t>
      </w:r>
      <w:proofErr w:type="spellStart"/>
      <w:r>
        <w:rPr>
          <w:sz w:val="17"/>
          <w:szCs w:val="17"/>
        </w:rPr>
        <w:t>Kitābfurūshī-i</w:t>
      </w:r>
      <w:proofErr w:type="spellEnd"/>
      <w:r>
        <w:rPr>
          <w:sz w:val="17"/>
          <w:szCs w:val="17"/>
        </w:rPr>
        <w:t xml:space="preserve"> </w:t>
      </w:r>
      <w:proofErr w:type="spellStart"/>
      <w:r>
        <w:rPr>
          <w:sz w:val="17"/>
          <w:szCs w:val="17"/>
        </w:rPr>
        <w:t>Tehrān</w:t>
      </w:r>
      <w:proofErr w:type="spellEnd"/>
      <w:r>
        <w:rPr>
          <w:sz w:val="17"/>
          <w:szCs w:val="17"/>
        </w:rPr>
        <w:t>, 1971,</w:t>
      </w:r>
      <w:r>
        <w:t xml:space="preserve"> p. 293. </w:t>
      </w:r>
      <w:r>
        <w:rPr>
          <w:rFonts w:hint="eastAsia"/>
        </w:rPr>
        <w:t>相关年代的讨论参看，</w:t>
      </w:r>
      <w:r>
        <w:t>Louise Marlow, “</w:t>
      </w:r>
      <w:r>
        <w:rPr>
          <w:sz w:val="17"/>
          <w:szCs w:val="17"/>
        </w:rPr>
        <w:t xml:space="preserve">A Thirteenth-Century Scholar in the Eastern Mediterranean: </w:t>
      </w:r>
      <w:proofErr w:type="spellStart"/>
      <w:r>
        <w:rPr>
          <w:sz w:val="17"/>
          <w:szCs w:val="17"/>
        </w:rPr>
        <w:t>Sirāj</w:t>
      </w:r>
      <w:proofErr w:type="spellEnd"/>
      <w:r>
        <w:rPr>
          <w:sz w:val="17"/>
          <w:szCs w:val="17"/>
        </w:rPr>
        <w:t xml:space="preserve"> al-</w:t>
      </w:r>
      <w:proofErr w:type="spellStart"/>
      <w:r>
        <w:rPr>
          <w:sz w:val="17"/>
          <w:szCs w:val="17"/>
        </w:rPr>
        <w:t>Dīn</w:t>
      </w:r>
      <w:proofErr w:type="spellEnd"/>
      <w:r>
        <w:rPr>
          <w:sz w:val="17"/>
          <w:szCs w:val="17"/>
        </w:rPr>
        <w:t xml:space="preserve"> </w:t>
      </w:r>
      <w:proofErr w:type="spellStart"/>
      <w:r>
        <w:rPr>
          <w:sz w:val="17"/>
          <w:szCs w:val="17"/>
        </w:rPr>
        <w:t>Urmavī</w:t>
      </w:r>
      <w:proofErr w:type="spellEnd"/>
      <w:r>
        <w:rPr>
          <w:sz w:val="17"/>
          <w:szCs w:val="17"/>
        </w:rPr>
        <w:t>, Jurist, Logician, Diplomat</w:t>
      </w:r>
      <w:r>
        <w:t xml:space="preserve">”, </w:t>
      </w:r>
      <w:r>
        <w:rPr>
          <w:i/>
          <w:iCs/>
          <w:sz w:val="17"/>
          <w:szCs w:val="17"/>
        </w:rPr>
        <w:t>Al-</w:t>
      </w:r>
      <w:proofErr w:type="spellStart"/>
      <w:r>
        <w:rPr>
          <w:i/>
          <w:iCs/>
          <w:sz w:val="17"/>
          <w:szCs w:val="17"/>
        </w:rPr>
        <w:t>Masāq</w:t>
      </w:r>
      <w:proofErr w:type="spellEnd"/>
      <w:r>
        <w:rPr>
          <w:sz w:val="17"/>
          <w:szCs w:val="17"/>
        </w:rPr>
        <w:t>, vol. 22, no. 3, (December 2010)</w:t>
      </w:r>
      <w:r>
        <w:t>, p. 299, note.117.</w:t>
      </w:r>
    </w:p>
  </w:footnote>
  <w:footnote w:id="289">
    <w:p w14:paraId="2D306E29" w14:textId="77777777" w:rsidR="00363007" w:rsidRDefault="00000000">
      <w:pPr>
        <w:pStyle w:val="ab"/>
        <w:jc w:val="both"/>
        <w:rPr>
          <w:lang w:eastAsia="zh-TW"/>
        </w:rPr>
      </w:pPr>
      <w:r>
        <w:rPr>
          <w:rStyle w:val="af0"/>
          <w:highlight w:val="yellow"/>
        </w:rPr>
        <w:footnoteRef/>
      </w:r>
      <w:r>
        <w:rPr>
          <w:highlight w:val="yellow"/>
        </w:rPr>
        <w:t xml:space="preserve"> </w:t>
      </w:r>
      <w:r>
        <w:rPr>
          <w:rFonts w:hint="eastAsia"/>
          <w:highlight w:val="yellow"/>
        </w:rPr>
        <w:t>马祖常：《石田文集》卷十三《故礼部尚书马公神道碑》，引自《全元文》</w:t>
      </w:r>
      <w:r>
        <w:rPr>
          <w:highlight w:val="yellow"/>
        </w:rPr>
        <w:t>32</w:t>
      </w:r>
      <w:r>
        <w:rPr>
          <w:rFonts w:hint="eastAsia"/>
          <w:highlight w:val="yellow"/>
        </w:rPr>
        <w:t>册，</w:t>
      </w:r>
      <w:r>
        <w:rPr>
          <w:highlight w:val="yellow"/>
        </w:rPr>
        <w:t>第</w:t>
      </w:r>
      <w:r>
        <w:rPr>
          <w:highlight w:val="yellow"/>
        </w:rPr>
        <w:t>500</w:t>
      </w:r>
      <w:r>
        <w:rPr>
          <w:rFonts w:hint="eastAsia"/>
          <w:highlight w:val="yellow"/>
        </w:rPr>
        <w:t>页。</w:t>
      </w:r>
    </w:p>
  </w:footnote>
  <w:footnote w:id="290">
    <w:p w14:paraId="35FEF7E2" w14:textId="77777777" w:rsidR="00363007" w:rsidRDefault="00000000">
      <w:pPr>
        <w:pStyle w:val="ab"/>
        <w:jc w:val="both"/>
        <w:rPr>
          <w:lang w:eastAsia="zh-TW"/>
        </w:rPr>
      </w:pPr>
      <w:r>
        <w:rPr>
          <w:rStyle w:val="af0"/>
        </w:rPr>
        <w:footnoteRef/>
      </w:r>
      <w:r>
        <w:t xml:space="preserve"> </w:t>
      </w:r>
      <w:r>
        <w:rPr>
          <w:rFonts w:hint="eastAsia"/>
        </w:rPr>
        <w:t>《世界征服者史》，下册，</w:t>
      </w:r>
      <w:r>
        <w:t>第</w:t>
      </w:r>
      <w:r>
        <w:t>861</w:t>
      </w:r>
      <w:r>
        <w:rPr>
          <w:rFonts w:hint="eastAsia"/>
        </w:rPr>
        <w:t>页。</w:t>
      </w:r>
    </w:p>
  </w:footnote>
  <w:footnote w:id="291">
    <w:p w14:paraId="11785C8A" w14:textId="77777777" w:rsidR="00363007" w:rsidRDefault="00000000">
      <w:pPr>
        <w:pStyle w:val="ab"/>
        <w:jc w:val="both"/>
        <w:rPr>
          <w:lang w:eastAsia="zh-TW"/>
        </w:rPr>
      </w:pPr>
      <w:r>
        <w:rPr>
          <w:rStyle w:val="af0"/>
        </w:rPr>
        <w:footnoteRef/>
      </w:r>
      <w:r>
        <w:t xml:space="preserve"> </w:t>
      </w:r>
      <w:r>
        <w:rPr>
          <w:rFonts w:hint="eastAsia"/>
        </w:rPr>
        <w:t>袁桷：《清容居士集》卷三十四《拜住元帅出使事实》：</w:t>
      </w:r>
      <w:r>
        <w:t>“</w:t>
      </w:r>
      <w:r>
        <w:rPr>
          <w:rFonts w:hint="eastAsia"/>
        </w:rPr>
        <w:t>太祖皇帝，经划区夏，以盘石宗犬牙于龙兴绝域之地。</w:t>
      </w:r>
      <w:r>
        <w:t>”</w:t>
      </w:r>
      <w:r>
        <w:rPr>
          <w:lang w:eastAsia="ja-JP"/>
        </w:rPr>
        <w:t>。</w:t>
      </w:r>
    </w:p>
  </w:footnote>
  <w:footnote w:id="292">
    <w:p w14:paraId="5182DFE4" w14:textId="77777777" w:rsidR="00363007" w:rsidRDefault="00000000">
      <w:pPr>
        <w:pStyle w:val="ab"/>
        <w:jc w:val="both"/>
        <w:rPr>
          <w:rFonts w:eastAsia="MS Mincho"/>
          <w:lang w:eastAsia="ja-JP"/>
        </w:rPr>
      </w:pPr>
      <w:r>
        <w:rPr>
          <w:rStyle w:val="af0"/>
        </w:rPr>
        <w:footnoteRef/>
      </w:r>
      <w:r>
        <w:t xml:space="preserve"> </w:t>
      </w:r>
      <w:r>
        <w:rPr>
          <w:rFonts w:hint="eastAsia"/>
          <w:lang w:eastAsia="ja-JP"/>
        </w:rPr>
        <w:t>《チンギス＝カンの考古学》，页</w:t>
      </w:r>
      <w:r>
        <w:rPr>
          <w:rFonts w:hint="eastAsia"/>
          <w:lang w:eastAsia="ja-JP"/>
        </w:rPr>
        <w:t>149</w:t>
      </w:r>
      <w:r>
        <w:rPr>
          <w:rFonts w:hint="eastAsia"/>
          <w:lang w:eastAsia="ja-JP"/>
        </w:rPr>
        <w:t>；宇野伸浩、村冈伦、松田孝一《元朝后期カラコルム城市ハーンカー建设记念ペルシア语碑文の研究》，《内陆アジア言语の研究》第</w:t>
      </w:r>
      <w:r>
        <w:rPr>
          <w:rFonts w:hint="eastAsia"/>
          <w:lang w:eastAsia="ja-JP"/>
        </w:rPr>
        <w:t xml:space="preserve">14 </w:t>
      </w:r>
      <w:r>
        <w:rPr>
          <w:rFonts w:hint="eastAsia"/>
          <w:lang w:eastAsia="ja-JP"/>
        </w:rPr>
        <w:t>号，大阪，</w:t>
      </w:r>
      <w:r>
        <w:rPr>
          <w:rFonts w:hint="eastAsia"/>
          <w:lang w:eastAsia="ja-JP"/>
        </w:rPr>
        <w:t>1999</w:t>
      </w:r>
      <w:r>
        <w:rPr>
          <w:rFonts w:hint="eastAsia"/>
          <w:lang w:eastAsia="ja-JP"/>
        </w:rPr>
        <w:t>年，第</w:t>
      </w:r>
      <w:r>
        <w:rPr>
          <w:rFonts w:hint="eastAsia"/>
          <w:lang w:eastAsia="ja-JP"/>
        </w:rPr>
        <w:t>1-64</w:t>
      </w:r>
      <w:r>
        <w:rPr>
          <w:rFonts w:hint="eastAsia"/>
          <w:lang w:eastAsia="ja-JP"/>
        </w:rPr>
        <w:t>页。</w:t>
      </w:r>
    </w:p>
  </w:footnote>
  <w:footnote w:id="293">
    <w:p w14:paraId="24D40BCA" w14:textId="77777777" w:rsidR="00363007" w:rsidRDefault="00000000">
      <w:pPr>
        <w:pStyle w:val="ab"/>
        <w:jc w:val="both"/>
        <w:rPr>
          <w:lang w:eastAsia="zh-TW"/>
        </w:rPr>
      </w:pPr>
      <w:r>
        <w:rPr>
          <w:rStyle w:val="af0"/>
        </w:rPr>
        <w:footnoteRef/>
      </w:r>
      <w:r>
        <w:t xml:space="preserve"> </w:t>
      </w:r>
      <w:r>
        <w:rPr>
          <w:rFonts w:hint="eastAsia"/>
        </w:rPr>
        <w:t>《史集》第二卷《贵由汗纪》，</w:t>
      </w:r>
      <w:r>
        <w:t>212</w:t>
      </w:r>
      <w:r>
        <w:rPr>
          <w:rFonts w:hint="eastAsia"/>
        </w:rPr>
        <w:t>页；《元史》卷一四六《耶律楚材传》，</w:t>
      </w:r>
      <w:r>
        <w:t>第</w:t>
      </w:r>
      <w:r>
        <w:t>3464</w:t>
      </w:r>
      <w:r>
        <w:rPr>
          <w:rFonts w:hint="eastAsia"/>
        </w:rPr>
        <w:t>页。</w:t>
      </w:r>
      <w:r>
        <w:t>“</w:t>
      </w:r>
      <w:r>
        <w:rPr>
          <w:rFonts w:hint="eastAsia"/>
        </w:rPr>
        <w:t>西迁</w:t>
      </w:r>
      <w:r>
        <w:t>”</w:t>
      </w:r>
      <w:r>
        <w:rPr>
          <w:rFonts w:hint="eastAsia"/>
        </w:rPr>
        <w:t>的目的地，参考《世界征服者史》等书，当为移向叶密立、霍博地区以等待从东欧前线返回的贵由。</w:t>
      </w:r>
    </w:p>
  </w:footnote>
  <w:footnote w:id="294">
    <w:p w14:paraId="75D515AD" w14:textId="77777777" w:rsidR="00363007" w:rsidRDefault="00000000">
      <w:pPr>
        <w:pStyle w:val="ab"/>
        <w:jc w:val="both"/>
        <w:rPr>
          <w:lang w:eastAsia="zh-TW"/>
        </w:rPr>
      </w:pPr>
      <w:r>
        <w:rPr>
          <w:rStyle w:val="af0"/>
        </w:rPr>
        <w:footnoteRef/>
      </w:r>
      <w:r>
        <w:rPr>
          <w:rFonts w:hint="eastAsia"/>
        </w:rPr>
        <w:t>《世界征服者史》，上册，</w:t>
      </w:r>
      <w:r>
        <w:t>第</w:t>
      </w:r>
      <w:r>
        <w:t>289</w:t>
      </w:r>
      <w:r>
        <w:rPr>
          <w:rFonts w:hint="eastAsia"/>
        </w:rPr>
        <w:t>页。</w:t>
      </w:r>
    </w:p>
  </w:footnote>
  <w:footnote w:id="295">
    <w:p w14:paraId="0AAD9120" w14:textId="77777777" w:rsidR="00363007" w:rsidRDefault="00000000">
      <w:pPr>
        <w:pStyle w:val="ab"/>
        <w:jc w:val="both"/>
        <w:rPr>
          <w:lang w:eastAsia="zh-TW"/>
        </w:rPr>
      </w:pPr>
      <w:r>
        <w:rPr>
          <w:rStyle w:val="af0"/>
        </w:rPr>
        <w:footnoteRef/>
      </w:r>
      <w: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xml:space="preserve">. 2, p.875; </w:t>
      </w:r>
      <w:r>
        <w:rPr>
          <w:rFonts w:hint="eastAsia"/>
        </w:rPr>
        <w:t>《史集》第二卷《忽必烈合罕纪》，</w:t>
      </w:r>
      <w:r>
        <w:t>第</w:t>
      </w:r>
      <w:r>
        <w:t>293</w:t>
      </w:r>
      <w:r>
        <w:rPr>
          <w:rFonts w:hint="eastAsia"/>
        </w:rPr>
        <w:t>页，</w:t>
      </w:r>
      <w:proofErr w:type="gramStart"/>
      <w:r>
        <w:rPr>
          <w:rFonts w:hint="eastAsia"/>
        </w:rPr>
        <w:t>译作</w:t>
      </w:r>
      <w:r>
        <w:t>“</w:t>
      </w:r>
      <w:proofErr w:type="gramEnd"/>
      <w:r>
        <w:rPr>
          <w:rFonts w:hint="eastAsia"/>
        </w:rPr>
        <w:t>牙亦剌黑</w:t>
      </w:r>
      <w:r>
        <w:t>-</w:t>
      </w:r>
      <w:r>
        <w:rPr>
          <w:rFonts w:hint="eastAsia"/>
        </w:rPr>
        <w:t>阿勒台</w:t>
      </w:r>
      <w:r>
        <w:t>”</w:t>
      </w:r>
      <w:r>
        <w:rPr>
          <w:rFonts w:hint="eastAsia"/>
        </w:rPr>
        <w:t>，没有将原文中表示从属关系的</w:t>
      </w:r>
      <w:proofErr w:type="spellStart"/>
      <w:r>
        <w:t>iẓāfī</w:t>
      </w:r>
      <w:proofErr w:type="spellEnd"/>
      <w:r>
        <w:rPr>
          <w:rFonts w:hint="eastAsia"/>
        </w:rPr>
        <w:t>（</w:t>
      </w:r>
      <w:r>
        <w:t>-</w:t>
      </w:r>
      <w:proofErr w:type="spellStart"/>
      <w:r>
        <w:t>i</w:t>
      </w:r>
      <w:proofErr w:type="spellEnd"/>
      <w:r>
        <w:rPr>
          <w:rFonts w:hint="eastAsia"/>
        </w:rPr>
        <w:t>）结构译出，今依原文补入。而值得注意的是：</w:t>
      </w:r>
      <w:r>
        <w:t>“</w:t>
      </w:r>
      <w:r>
        <w:rPr>
          <w:rFonts w:hint="eastAsia"/>
        </w:rPr>
        <w:t>阿勒台（按台山）夏营地</w:t>
      </w:r>
      <w:r>
        <w:t>”</w:t>
      </w:r>
      <w:r>
        <w:rPr>
          <w:rFonts w:hint="eastAsia"/>
        </w:rPr>
        <w:t>，据韩儒林先生考证，最初正是唆鲁禾帖尼分地，嗣后由阿里不哥继承。韩儒林《元代的吉利吉思及其邻近诸部》，《穹庐集：元史及西北民族史研究》，上海：上海人民出版社，</w:t>
      </w:r>
      <w:r>
        <w:t>1982</w:t>
      </w:r>
      <w:r>
        <w:rPr>
          <w:rFonts w:hint="eastAsia"/>
        </w:rPr>
        <w:t>年，</w:t>
      </w:r>
      <w:r>
        <w:t>第</w:t>
      </w:r>
      <w:r>
        <w:t>350</w:t>
      </w:r>
      <w:r>
        <w:rPr>
          <w:rFonts w:hint="eastAsia"/>
        </w:rPr>
        <w:t>页。</w:t>
      </w:r>
    </w:p>
  </w:footnote>
  <w:footnote w:id="296">
    <w:p w14:paraId="3FA53518" w14:textId="77777777" w:rsidR="00363007" w:rsidRDefault="00000000">
      <w:pPr>
        <w:pStyle w:val="ab"/>
        <w:jc w:val="both"/>
        <w:rPr>
          <w:lang w:eastAsia="zh-TW"/>
        </w:rPr>
      </w:pPr>
      <w:r>
        <w:rPr>
          <w:rStyle w:val="af0"/>
        </w:rPr>
        <w:footnoteRef/>
      </w:r>
      <w:r>
        <w:t xml:space="preserve"> Bat-</w:t>
      </w:r>
      <w:proofErr w:type="spellStart"/>
      <w:r>
        <w:t>Ochir</w:t>
      </w:r>
      <w:proofErr w:type="spellEnd"/>
      <w:r>
        <w:t xml:space="preserve"> Bold, </w:t>
      </w:r>
      <w:r>
        <w:rPr>
          <w:i/>
          <w:iCs/>
        </w:rPr>
        <w:t>Mongolian Nomadic Society: A Reconstruction of the ‘Medieval’ History of Mongolia</w:t>
      </w:r>
      <w:r>
        <w:t xml:space="preserve">, (London: Curzon, 2001), p.55. </w:t>
      </w:r>
      <w:r>
        <w:rPr>
          <w:rFonts w:hint="eastAsia"/>
        </w:rPr>
        <w:t>当然四季营地只是一个大致的范围，在此范围内游牧部众也是</w:t>
      </w:r>
      <w:r>
        <w:t>“</w:t>
      </w:r>
      <w:r>
        <w:rPr>
          <w:rFonts w:hint="eastAsia"/>
        </w:rPr>
        <w:t>今日行，而明日留，逐水草，便畜牧而已</w:t>
      </w:r>
      <w:r>
        <w:t>”</w:t>
      </w:r>
      <w:r>
        <w:rPr>
          <w:rFonts w:hint="eastAsia"/>
        </w:rPr>
        <w:t>，并不定居于一处。张德辉：《岭北行纪》，</w:t>
      </w:r>
      <w:r>
        <w:t>第</w:t>
      </w:r>
      <w:r>
        <w:t>351</w:t>
      </w:r>
      <w:r>
        <w:rPr>
          <w:rFonts w:hint="eastAsia"/>
        </w:rPr>
        <w:t>页。这样我们也就可理解，忽必烈即便在东移至</w:t>
      </w:r>
      <w:r>
        <w:t>“</w:t>
      </w:r>
      <w:r>
        <w:rPr>
          <w:rFonts w:hint="eastAsia"/>
        </w:rPr>
        <w:t>哈剌温</w:t>
      </w:r>
      <w:r>
        <w:t>·</w:t>
      </w:r>
      <w:r>
        <w:rPr>
          <w:rFonts w:hint="eastAsia"/>
        </w:rPr>
        <w:t>只敦</w:t>
      </w:r>
      <w:r>
        <w:t>”</w:t>
      </w:r>
      <w:r>
        <w:rPr>
          <w:rFonts w:hint="eastAsia"/>
        </w:rPr>
        <w:t>地方后，也同样在一系列驻营地中循时移居，金莲川之地只是其中之一。</w:t>
      </w:r>
    </w:p>
  </w:footnote>
  <w:footnote w:id="297">
    <w:p w14:paraId="3FF2A399" w14:textId="77777777" w:rsidR="00363007" w:rsidRDefault="00000000">
      <w:pPr>
        <w:pStyle w:val="ab"/>
        <w:jc w:val="both"/>
        <w:rPr>
          <w:lang w:eastAsia="zh-TW"/>
        </w:rPr>
      </w:pPr>
      <w:r>
        <w:rPr>
          <w:rStyle w:val="af0"/>
        </w:rPr>
        <w:footnoteRef/>
      </w:r>
      <w:r>
        <w:t xml:space="preserve"> </w:t>
      </w:r>
      <w:r>
        <w:rPr>
          <w:rFonts w:hint="eastAsia"/>
        </w:rPr>
        <w:t>同样，在西亚的蒙古伊利汗的冬</w:t>
      </w:r>
      <w:r>
        <w:t>-</w:t>
      </w:r>
      <w:r>
        <w:rPr>
          <w:rFonts w:hint="eastAsia"/>
        </w:rPr>
        <w:t>夏（即一年中移动的最长距离）移驻范围（位于阿塞拜疆地区，包括：</w:t>
      </w:r>
      <w:proofErr w:type="spellStart"/>
      <w:r>
        <w:t>Arrān</w:t>
      </w:r>
      <w:proofErr w:type="spellEnd"/>
      <w:r>
        <w:t xml:space="preserve">, </w:t>
      </w:r>
      <w:proofErr w:type="spellStart"/>
      <w:r>
        <w:t>Mūghān</w:t>
      </w:r>
      <w:proofErr w:type="spellEnd"/>
      <w:r>
        <w:rPr>
          <w:rFonts w:hint="eastAsia"/>
        </w:rPr>
        <w:t>，</w:t>
      </w:r>
      <w:proofErr w:type="spellStart"/>
      <w:r>
        <w:t>Alataq</w:t>
      </w:r>
      <w:proofErr w:type="spellEnd"/>
      <w:r>
        <w:t xml:space="preserve">, </w:t>
      </w:r>
      <w:proofErr w:type="spellStart"/>
      <w:r>
        <w:t>Safīd</w:t>
      </w:r>
      <w:proofErr w:type="spellEnd"/>
      <w:r>
        <w:t xml:space="preserve"> </w:t>
      </w:r>
      <w:proofErr w:type="spellStart"/>
      <w:r>
        <w:t>Rūd</w:t>
      </w:r>
      <w:proofErr w:type="spellEnd"/>
      <w:r>
        <w:rPr>
          <w:rFonts w:hint="eastAsia"/>
        </w:rPr>
        <w:t>等地），也正与属于</w:t>
      </w:r>
      <w:r>
        <w:t>“</w:t>
      </w:r>
      <w:r>
        <w:rPr>
          <w:rFonts w:hint="eastAsia"/>
        </w:rPr>
        <w:t>中央集团</w:t>
      </w:r>
      <w:r>
        <w:t>”</w:t>
      </w:r>
      <w:r>
        <w:rPr>
          <w:rFonts w:hint="eastAsia"/>
        </w:rPr>
        <w:t>的大多数蒙古宗王、部族驻地范围相重合。参观本田实信，《</w:t>
      </w:r>
      <w:r>
        <w:rPr>
          <w:lang w:eastAsia="ja-JP"/>
        </w:rPr>
        <w:t>イルハンの</w:t>
      </w:r>
      <w:r>
        <w:rPr>
          <w:rFonts w:hint="eastAsia"/>
        </w:rPr>
        <w:t>冬营地</w:t>
      </w:r>
      <w:r>
        <w:t>·</w:t>
      </w:r>
      <w:r>
        <w:rPr>
          <w:rFonts w:hint="eastAsia"/>
        </w:rPr>
        <w:t>夏营地》，载《</w:t>
      </w:r>
      <w:r>
        <w:rPr>
          <w:lang w:eastAsia="ja-JP"/>
        </w:rPr>
        <w:t>モンゴル</w:t>
      </w:r>
      <w:r>
        <w:rPr>
          <w:rFonts w:hint="eastAsia"/>
        </w:rPr>
        <w:t>时代史研究》，东京：东京大学出版会，</w:t>
      </w:r>
      <w:r>
        <w:t>1991</w:t>
      </w:r>
      <w:r>
        <w:t>年</w:t>
      </w:r>
      <w:r>
        <w:rPr>
          <w:rFonts w:hint="eastAsia"/>
        </w:rPr>
        <w:t>，</w:t>
      </w:r>
      <w:r>
        <w:t>第</w:t>
      </w:r>
      <w:r>
        <w:t>379</w:t>
      </w:r>
      <w:r>
        <w:rPr>
          <w:rFonts w:hint="eastAsia"/>
        </w:rPr>
        <w:t>页；</w:t>
      </w:r>
      <w:r>
        <w:t>John Masson Smith, “Mongol Nomadism and Middle Eastern Geography: Qishlaqs and T</w:t>
      </w:r>
      <w:r>
        <w:rPr>
          <w:lang w:val="tr-TR" w:eastAsia="zh-TW"/>
        </w:rPr>
        <w:t>ümens</w:t>
      </w:r>
      <w:r>
        <w:t xml:space="preserve">”, </w:t>
      </w:r>
      <w:r>
        <w:rPr>
          <w:i/>
          <w:iCs/>
        </w:rPr>
        <w:t xml:space="preserve">The Mongol Empire and Its </w:t>
      </w:r>
      <w:proofErr w:type="spellStart"/>
      <w:r>
        <w:rPr>
          <w:i/>
          <w:iCs/>
        </w:rPr>
        <w:t>Lagacy</w:t>
      </w:r>
      <w:proofErr w:type="spellEnd"/>
      <w:r>
        <w:t>, pp.39-56.</w:t>
      </w:r>
      <w:r>
        <w:rPr>
          <w:rFonts w:hint="eastAsia"/>
        </w:rPr>
        <w:t>此种习惯甚至在忽必烈建立元朝，将帝国的中心南移至大都后也依然存在。《通制条格》卷八《仪制</w:t>
      </w:r>
      <w:r>
        <w:t>·</w:t>
      </w:r>
      <w:r>
        <w:rPr>
          <w:rFonts w:hint="eastAsia"/>
        </w:rPr>
        <w:t>朝现》条载，元代时</w:t>
      </w:r>
      <w:r>
        <w:t>“</w:t>
      </w:r>
      <w:r>
        <w:rPr>
          <w:rFonts w:hint="eastAsia"/>
        </w:rPr>
        <w:t>诸王、妃子、公主、驸马、各千户每朝现的，并不拣甚么勾当呵，夏间趁青草时月来上都有来。</w:t>
      </w:r>
      <w:r>
        <w:t>”</w:t>
      </w:r>
      <w:r>
        <w:rPr>
          <w:rFonts w:hint="eastAsia"/>
        </w:rPr>
        <w:t>方龄贵校注《通制条格校注》，北京：中华书局，</w:t>
      </w:r>
      <w:r>
        <w:t>2001</w:t>
      </w:r>
      <w:r>
        <w:rPr>
          <w:rFonts w:hint="eastAsia"/>
        </w:rPr>
        <w:t>年，</w:t>
      </w:r>
      <w:r>
        <w:t>第</w:t>
      </w:r>
      <w:r>
        <w:t>335</w:t>
      </w:r>
      <w:r>
        <w:rPr>
          <w:rFonts w:hint="eastAsia"/>
        </w:rPr>
        <w:t>页。</w:t>
      </w:r>
    </w:p>
  </w:footnote>
  <w:footnote w:id="298">
    <w:p w14:paraId="5A7B022B" w14:textId="77777777" w:rsidR="00363007" w:rsidRDefault="00000000">
      <w:pPr>
        <w:pStyle w:val="ab"/>
        <w:jc w:val="both"/>
        <w:rPr>
          <w:lang w:eastAsia="zh-TW"/>
        </w:rPr>
      </w:pPr>
      <w:r>
        <w:rPr>
          <w:rStyle w:val="af0"/>
        </w:rPr>
        <w:footnoteRef/>
      </w:r>
      <w:r>
        <w:t xml:space="preserve"> “</w:t>
      </w:r>
      <w:r>
        <w:rPr>
          <w:rFonts w:hint="eastAsia"/>
        </w:rPr>
        <w:t>巴</w:t>
      </w:r>
      <w:r>
        <w:rPr>
          <w:rFonts w:hint="eastAsia"/>
          <w:vertAlign w:val="superscript"/>
        </w:rPr>
        <w:t>舌</w:t>
      </w:r>
      <w:r>
        <w:rPr>
          <w:rFonts w:hint="eastAsia"/>
        </w:rPr>
        <w:t>剌温</w:t>
      </w:r>
      <w:r>
        <w:t>·</w:t>
      </w:r>
      <w:proofErr w:type="gramStart"/>
      <w:r>
        <w:rPr>
          <w:rFonts w:hint="eastAsia"/>
          <w:vertAlign w:val="superscript"/>
        </w:rPr>
        <w:t>中</w:t>
      </w:r>
      <w:r>
        <w:rPr>
          <w:rFonts w:hint="eastAsia"/>
        </w:rPr>
        <w:t>合</w:t>
      </w:r>
      <w:r>
        <w:rPr>
          <w:rFonts w:hint="eastAsia"/>
          <w:vertAlign w:val="superscript"/>
        </w:rPr>
        <w:t>舌</w:t>
      </w:r>
      <w:r>
        <w:rPr>
          <w:rFonts w:hint="eastAsia"/>
        </w:rPr>
        <w:t>仑</w:t>
      </w:r>
      <w:r>
        <w:t>”</w:t>
      </w:r>
      <w:r>
        <w:rPr>
          <w:rFonts w:hint="eastAsia"/>
        </w:rPr>
        <w:t>（</w:t>
      </w:r>
      <w:proofErr w:type="gramEnd"/>
      <w:r>
        <w:t xml:space="preserve">Per. </w:t>
      </w:r>
      <w:proofErr w:type="spellStart"/>
      <w:r>
        <w:t>Barāūūn-Qār</w:t>
      </w:r>
      <w:proofErr w:type="spellEnd"/>
      <w:r>
        <w:t>&lt;</w:t>
      </w:r>
      <w:proofErr w:type="spellStart"/>
      <w:r>
        <w:t>Mong</w:t>
      </w:r>
      <w:proofErr w:type="spellEnd"/>
      <w:r>
        <w:t xml:space="preserve">. </w:t>
      </w:r>
      <w:proofErr w:type="spellStart"/>
      <w:r>
        <w:t>Bara’un</w:t>
      </w:r>
      <w:proofErr w:type="spellEnd"/>
      <w:r>
        <w:t xml:space="preserve"> </w:t>
      </w:r>
      <w:proofErr w:type="spellStart"/>
      <w:r>
        <w:t>γar</w:t>
      </w:r>
      <w:proofErr w:type="spellEnd"/>
      <w:r>
        <w:rPr>
          <w:rFonts w:hint="eastAsia"/>
        </w:rPr>
        <w:t>），见《元朝秘史》，卷八，第</w:t>
      </w:r>
      <w:r>
        <w:t>206</w:t>
      </w:r>
      <w:r>
        <w:rPr>
          <w:rFonts w:hint="eastAsia"/>
        </w:rPr>
        <w:t>节，</w:t>
      </w:r>
      <w:proofErr w:type="gramStart"/>
      <w:r>
        <w:rPr>
          <w:rFonts w:hint="eastAsia"/>
        </w:rPr>
        <w:t>汉文旁译为</w:t>
      </w:r>
      <w:r>
        <w:t>“</w:t>
      </w:r>
      <w:proofErr w:type="gramEnd"/>
      <w:r>
        <w:rPr>
          <w:rFonts w:hint="eastAsia"/>
        </w:rPr>
        <w:t>右手的</w:t>
      </w:r>
      <w:r>
        <w:t>”</w:t>
      </w:r>
      <w:r>
        <w:rPr>
          <w:rFonts w:hint="eastAsia"/>
        </w:rPr>
        <w:t>，页</w:t>
      </w:r>
      <w:r>
        <w:t>198</w:t>
      </w:r>
      <w:r>
        <w:rPr>
          <w:rFonts w:hint="eastAsia"/>
        </w:rPr>
        <w:t>下。此处译作按元代硬译公文文体译作</w:t>
      </w:r>
      <w:r>
        <w:t>“</w:t>
      </w:r>
      <w:r>
        <w:rPr>
          <w:rFonts w:hint="eastAsia"/>
        </w:rPr>
        <w:t>右手里</w:t>
      </w:r>
      <w:r>
        <w:t>”</w:t>
      </w:r>
      <w:r>
        <w:rPr>
          <w:rFonts w:hint="eastAsia"/>
        </w:rPr>
        <w:t>。赵承禧，《宪台通纪</w:t>
      </w:r>
      <w:r>
        <w:t>·</w:t>
      </w:r>
      <w:r>
        <w:rPr>
          <w:rFonts w:hint="eastAsia"/>
        </w:rPr>
        <w:t>命秃忽赤为御史大夫》：</w:t>
      </w:r>
      <w:r>
        <w:t>“</w:t>
      </w:r>
      <w:r>
        <w:rPr>
          <w:rFonts w:hint="eastAsia"/>
        </w:rPr>
        <w:t>教只儿哈郎右手里画字了也。</w:t>
      </w:r>
      <w:r>
        <w:t>”</w:t>
      </w:r>
    </w:p>
  </w:footnote>
  <w:footnote w:id="299">
    <w:p w14:paraId="3C0F0071" w14:textId="77777777" w:rsidR="00363007" w:rsidRDefault="00000000">
      <w:pPr>
        <w:pStyle w:val="ab"/>
        <w:jc w:val="both"/>
        <w:rPr>
          <w:lang w:eastAsia="zh-TW"/>
        </w:rPr>
      </w:pPr>
      <w:r>
        <w:rPr>
          <w:rStyle w:val="af0"/>
        </w:rPr>
        <w:footnoteRef/>
      </w:r>
      <w:r>
        <w:t xml:space="preserve"> “</w:t>
      </w:r>
      <w:r>
        <w:rPr>
          <w:rFonts w:hint="eastAsia"/>
        </w:rPr>
        <w:t>沼温</w:t>
      </w:r>
      <w:r>
        <w:t>·</w:t>
      </w:r>
      <w:proofErr w:type="gramStart"/>
      <w:r>
        <w:rPr>
          <w:rFonts w:hint="eastAsia"/>
          <w:vertAlign w:val="superscript"/>
        </w:rPr>
        <w:t>中</w:t>
      </w:r>
      <w:r>
        <w:rPr>
          <w:rFonts w:hint="eastAsia"/>
        </w:rPr>
        <w:t>合</w:t>
      </w:r>
      <w:r>
        <w:rPr>
          <w:rFonts w:hint="eastAsia"/>
          <w:vertAlign w:val="superscript"/>
        </w:rPr>
        <w:t>舌</w:t>
      </w:r>
      <w:r>
        <w:rPr>
          <w:rFonts w:hint="eastAsia"/>
        </w:rPr>
        <w:t>仑</w:t>
      </w:r>
      <w:r>
        <w:t>”</w:t>
      </w:r>
      <w:r>
        <w:rPr>
          <w:rFonts w:hint="eastAsia"/>
        </w:rPr>
        <w:t>（</w:t>
      </w:r>
      <w:proofErr w:type="gramEnd"/>
      <w:r>
        <w:t xml:space="preserve">Per. </w:t>
      </w:r>
      <w:proofErr w:type="spellStart"/>
      <w:r>
        <w:t>Jāūūn-Qār</w:t>
      </w:r>
      <w:proofErr w:type="spellEnd"/>
      <w:r>
        <w:t>&lt;</w:t>
      </w:r>
      <w:proofErr w:type="spellStart"/>
      <w:r>
        <w:t>Mong</w:t>
      </w:r>
      <w:proofErr w:type="spellEnd"/>
      <w:r>
        <w:t>. Je’</w:t>
      </w:r>
      <w:r>
        <w:rPr>
          <w:lang w:val="tr-TR" w:eastAsia="zh-TW"/>
        </w:rPr>
        <w:t xml:space="preserve">ün </w:t>
      </w:r>
      <w:r>
        <w:rPr>
          <w:lang w:val="tr-TR"/>
        </w:rPr>
        <w:t>γ</w:t>
      </w:r>
      <w:r>
        <w:rPr>
          <w:lang w:val="tr-TR" w:eastAsia="zh-TW"/>
        </w:rPr>
        <w:t>ar</w:t>
      </w:r>
      <w:r>
        <w:rPr>
          <w:rFonts w:hint="eastAsia"/>
        </w:rPr>
        <w:t>），见《元朝秘史》，卷</w:t>
      </w:r>
      <w:r>
        <w:t>8</w:t>
      </w:r>
      <w:r>
        <w:rPr>
          <w:rFonts w:hint="eastAsia"/>
        </w:rPr>
        <w:t>，第</w:t>
      </w:r>
      <w:r>
        <w:t>207</w:t>
      </w:r>
      <w:r>
        <w:rPr>
          <w:rFonts w:hint="eastAsia"/>
        </w:rPr>
        <w:t>节，</w:t>
      </w:r>
      <w:proofErr w:type="gramStart"/>
      <w:r>
        <w:rPr>
          <w:rFonts w:hint="eastAsia"/>
        </w:rPr>
        <w:t>旁译为</w:t>
      </w:r>
      <w:r>
        <w:t>“</w:t>
      </w:r>
      <w:proofErr w:type="gramEnd"/>
      <w:r>
        <w:rPr>
          <w:rFonts w:hint="eastAsia"/>
        </w:rPr>
        <w:t>左手的</w:t>
      </w:r>
      <w:r>
        <w:t>”</w:t>
      </w:r>
      <w:r>
        <w:rPr>
          <w:rFonts w:hint="eastAsia"/>
        </w:rPr>
        <w:t>，页</w:t>
      </w:r>
      <w:r>
        <w:t>199</w:t>
      </w:r>
      <w:r>
        <w:rPr>
          <w:rFonts w:hint="eastAsia"/>
        </w:rPr>
        <w:t>下。</w:t>
      </w:r>
    </w:p>
  </w:footnote>
  <w:footnote w:id="300">
    <w:p w14:paraId="2690BA35" w14:textId="77777777" w:rsidR="00363007" w:rsidRDefault="00000000">
      <w:pPr>
        <w:pStyle w:val="ab"/>
        <w:jc w:val="both"/>
        <w:rPr>
          <w:rtl/>
        </w:rPr>
      </w:pPr>
      <w:r>
        <w:rPr>
          <w:rStyle w:val="af0"/>
        </w:rPr>
        <w:footnoteRef/>
      </w:r>
      <w:r>
        <w:t xml:space="preserve"> </w:t>
      </w:r>
      <w:proofErr w:type="spellStart"/>
      <w:r>
        <w:t>Muḥammad</w:t>
      </w:r>
      <w:proofErr w:type="spellEnd"/>
      <w:r>
        <w:t xml:space="preserve"> ibn </w:t>
      </w:r>
      <w:proofErr w:type="spellStart"/>
      <w:r>
        <w:t>Hindushakh</w:t>
      </w:r>
      <w:proofErr w:type="spellEnd"/>
      <w:r>
        <w:t xml:space="preserve"> </w:t>
      </w:r>
      <w:proofErr w:type="spellStart"/>
      <w:r>
        <w:t>Nakhchivānī</w:t>
      </w:r>
      <w:proofErr w:type="spellEnd"/>
      <w:r>
        <w:t xml:space="preserve">, </w:t>
      </w:r>
      <w:r>
        <w:rPr>
          <w:i/>
          <w:iCs/>
          <w:lang w:val="ru-RU"/>
        </w:rPr>
        <w:t>Даст</w:t>
      </w:r>
      <w:r>
        <w:rPr>
          <w:rFonts w:eastAsia="MS Mincho"/>
          <w:i/>
          <w:iCs/>
          <w:lang w:val="mn-MN" w:eastAsia="zh-TW"/>
        </w:rPr>
        <w:t>ў</w:t>
      </w:r>
      <w:r>
        <w:rPr>
          <w:i/>
          <w:iCs/>
          <w:lang w:val="ru-RU"/>
        </w:rPr>
        <w:t>р</w:t>
      </w:r>
      <w:r>
        <w:rPr>
          <w:i/>
          <w:iCs/>
        </w:rPr>
        <w:t xml:space="preserve"> </w:t>
      </w:r>
      <w:r>
        <w:rPr>
          <w:i/>
          <w:iCs/>
          <w:lang w:val="ru-RU"/>
        </w:rPr>
        <w:t>ал</w:t>
      </w:r>
      <w:r>
        <w:rPr>
          <w:i/>
          <w:iCs/>
        </w:rPr>
        <w:t>-</w:t>
      </w:r>
      <w:r>
        <w:rPr>
          <w:i/>
          <w:iCs/>
          <w:lang w:val="ru-RU"/>
        </w:rPr>
        <w:t>К</w:t>
      </w:r>
      <w:r>
        <w:rPr>
          <w:i/>
          <w:iCs/>
        </w:rPr>
        <w:t>ā</w:t>
      </w:r>
      <w:proofErr w:type="spellStart"/>
      <w:r>
        <w:rPr>
          <w:i/>
          <w:iCs/>
          <w:lang w:val="ru-RU"/>
        </w:rPr>
        <w:t>тиб</w:t>
      </w:r>
      <w:proofErr w:type="spellEnd"/>
      <w:r>
        <w:rPr>
          <w:i/>
          <w:iCs/>
        </w:rPr>
        <w:t xml:space="preserve"> </w:t>
      </w:r>
      <w:proofErr w:type="spellStart"/>
      <w:r>
        <w:rPr>
          <w:i/>
          <w:iCs/>
          <w:lang w:val="ru-RU"/>
        </w:rPr>
        <w:t>фй</w:t>
      </w:r>
      <w:proofErr w:type="spellEnd"/>
      <w:r>
        <w:rPr>
          <w:i/>
          <w:iCs/>
        </w:rPr>
        <w:t xml:space="preserve"> </w:t>
      </w:r>
      <w:proofErr w:type="gramStart"/>
      <w:r>
        <w:rPr>
          <w:i/>
          <w:iCs/>
          <w:lang w:val="ru-RU"/>
        </w:rPr>
        <w:t>Та</w:t>
      </w:r>
      <w:r>
        <w:rPr>
          <w:i/>
          <w:iCs/>
        </w:rPr>
        <w:t>‘</w:t>
      </w:r>
      <w:proofErr w:type="spellStart"/>
      <w:proofErr w:type="gramEnd"/>
      <w:r>
        <w:rPr>
          <w:i/>
          <w:iCs/>
          <w:lang w:val="ru-RU"/>
        </w:rPr>
        <w:t>йин</w:t>
      </w:r>
      <w:proofErr w:type="spellEnd"/>
      <w:r>
        <w:rPr>
          <w:i/>
          <w:iCs/>
        </w:rPr>
        <w:t xml:space="preserve"> </w:t>
      </w:r>
      <w:r>
        <w:rPr>
          <w:i/>
          <w:iCs/>
          <w:lang w:val="ru-RU"/>
        </w:rPr>
        <w:t>ал</w:t>
      </w:r>
      <w:r>
        <w:rPr>
          <w:i/>
          <w:iCs/>
        </w:rPr>
        <w:t>-</w:t>
      </w:r>
      <w:r>
        <w:rPr>
          <w:i/>
          <w:iCs/>
          <w:lang w:val="ru-RU"/>
        </w:rPr>
        <w:t>Мар</w:t>
      </w:r>
      <w:r>
        <w:rPr>
          <w:i/>
          <w:iCs/>
        </w:rPr>
        <w:t>ā</w:t>
      </w:r>
      <w:proofErr w:type="spellStart"/>
      <w:r>
        <w:rPr>
          <w:i/>
          <w:iCs/>
          <w:lang w:val="ru-RU"/>
        </w:rPr>
        <w:t>тиб</w:t>
      </w:r>
      <w:proofErr w:type="spellEnd"/>
      <w:r>
        <w:t xml:space="preserve">, </w:t>
      </w:r>
      <w:proofErr w:type="spellStart"/>
      <w:r>
        <w:rPr>
          <w:lang w:val="ru-RU"/>
        </w:rPr>
        <w:t>критич</w:t>
      </w:r>
      <w:proofErr w:type="spellEnd"/>
      <w:r>
        <w:t xml:space="preserve">. </w:t>
      </w:r>
      <w:r>
        <w:rPr>
          <w:lang w:val="ru-RU"/>
        </w:rPr>
        <w:t>текст</w:t>
      </w:r>
      <w:r>
        <w:t xml:space="preserve">, </w:t>
      </w:r>
      <w:proofErr w:type="spellStart"/>
      <w:r>
        <w:rPr>
          <w:lang w:val="ru-RU"/>
        </w:rPr>
        <w:t>предисл</w:t>
      </w:r>
      <w:proofErr w:type="spellEnd"/>
      <w:r>
        <w:t xml:space="preserve">. </w:t>
      </w:r>
      <w:r>
        <w:rPr>
          <w:lang w:val="ru-RU"/>
        </w:rPr>
        <w:t>и</w:t>
      </w:r>
      <w:r>
        <w:t xml:space="preserve"> </w:t>
      </w:r>
      <w:r>
        <w:rPr>
          <w:lang w:val="ru-RU"/>
        </w:rPr>
        <w:t>указатели</w:t>
      </w:r>
      <w:r>
        <w:t xml:space="preserve"> </w:t>
      </w:r>
      <w:r>
        <w:rPr>
          <w:lang w:val="ru-RU"/>
        </w:rPr>
        <w:t>А</w:t>
      </w:r>
      <w:r>
        <w:t xml:space="preserve">. </w:t>
      </w:r>
      <w:r>
        <w:rPr>
          <w:lang w:val="ru-RU"/>
        </w:rPr>
        <w:t>А</w:t>
      </w:r>
      <w:r>
        <w:t xml:space="preserve">. </w:t>
      </w:r>
      <w:r>
        <w:rPr>
          <w:lang w:val="ru-RU"/>
        </w:rPr>
        <w:t>Али</w:t>
      </w:r>
      <w:r>
        <w:t>-</w:t>
      </w:r>
      <w:r>
        <w:rPr>
          <w:lang w:val="ru-RU"/>
        </w:rPr>
        <w:t>заде</w:t>
      </w:r>
      <w:r>
        <w:t xml:space="preserve">, Tom.2, </w:t>
      </w:r>
      <w:proofErr w:type="spellStart"/>
      <w:r>
        <w:t>Москва</w:t>
      </w:r>
      <w:proofErr w:type="spellEnd"/>
      <w:r>
        <w:t xml:space="preserve">: </w:t>
      </w:r>
      <w:proofErr w:type="spellStart"/>
      <w:r>
        <w:t>Наука</w:t>
      </w:r>
      <w:proofErr w:type="spellEnd"/>
      <w:r>
        <w:t xml:space="preserve">, 1976, pp.62-63. </w:t>
      </w:r>
      <w:r>
        <w:rPr>
          <w:rFonts w:hint="eastAsia"/>
        </w:rPr>
        <w:t>本节译文并参考本田実信，〈</w:t>
      </w:r>
      <w:r>
        <w:rPr>
          <w:lang w:eastAsia="ja-JP"/>
        </w:rPr>
        <w:t>モンゴルの</w:t>
      </w:r>
      <w:r>
        <w:rPr>
          <w:rFonts w:hint="eastAsia"/>
        </w:rPr>
        <w:t>游牧的官制〉所载日译文，并有所改动。《</w:t>
      </w:r>
      <w:r>
        <w:rPr>
          <w:lang w:eastAsia="ja-JP"/>
        </w:rPr>
        <w:t>モンゴル</w:t>
      </w:r>
      <w:r>
        <w:rPr>
          <w:rFonts w:hint="eastAsia"/>
        </w:rPr>
        <w:t>时代史研究》，页</w:t>
      </w:r>
      <w:r>
        <w:t>72</w:t>
      </w:r>
      <w:r>
        <w:rPr>
          <w:rFonts w:hint="eastAsia"/>
        </w:rPr>
        <w:t>。</w:t>
      </w:r>
    </w:p>
  </w:footnote>
  <w:footnote w:id="301">
    <w:p w14:paraId="19443DDA" w14:textId="77777777" w:rsidR="00363007" w:rsidRDefault="00000000">
      <w:pPr>
        <w:pStyle w:val="ab"/>
        <w:jc w:val="both"/>
        <w:rPr>
          <w:lang w:val="tr-TR" w:eastAsia="zh-TW"/>
        </w:rPr>
      </w:pPr>
      <w:r>
        <w:rPr>
          <w:rStyle w:val="af0"/>
        </w:rPr>
        <w:footnoteRef/>
      </w:r>
      <w:r>
        <w:rPr>
          <w:lang w:val="ru-RU"/>
        </w:rPr>
        <w:t xml:space="preserve"> </w:t>
      </w:r>
      <w:proofErr w:type="spellStart"/>
      <w:r>
        <w:t>Nakhchivānī</w:t>
      </w:r>
      <w:proofErr w:type="spellEnd"/>
      <w:r>
        <w:t xml:space="preserve">, </w:t>
      </w:r>
      <w:r>
        <w:rPr>
          <w:i/>
          <w:iCs/>
          <w:lang w:val="ru-RU"/>
        </w:rPr>
        <w:t>Даст</w:t>
      </w:r>
      <w:r>
        <w:rPr>
          <w:rFonts w:eastAsia="MS Mincho"/>
          <w:i/>
          <w:iCs/>
          <w:lang w:val="mn-MN" w:eastAsia="zh-TW"/>
        </w:rPr>
        <w:t>ў</w:t>
      </w:r>
      <w:r>
        <w:rPr>
          <w:i/>
          <w:iCs/>
          <w:lang w:val="ru-RU"/>
        </w:rPr>
        <w:t>р</w:t>
      </w:r>
      <w:r>
        <w:rPr>
          <w:i/>
          <w:iCs/>
        </w:rPr>
        <w:t xml:space="preserve"> </w:t>
      </w:r>
      <w:r>
        <w:rPr>
          <w:i/>
          <w:iCs/>
          <w:lang w:val="ru-RU"/>
        </w:rPr>
        <w:t>ал</w:t>
      </w:r>
      <w:r>
        <w:rPr>
          <w:i/>
          <w:iCs/>
        </w:rPr>
        <w:t>-</w:t>
      </w:r>
      <w:r>
        <w:rPr>
          <w:i/>
          <w:iCs/>
          <w:lang w:val="ru-RU"/>
        </w:rPr>
        <w:t>К</w:t>
      </w:r>
      <w:r>
        <w:rPr>
          <w:i/>
          <w:iCs/>
        </w:rPr>
        <w:t>ā</w:t>
      </w:r>
      <w:proofErr w:type="spellStart"/>
      <w:r>
        <w:rPr>
          <w:i/>
          <w:iCs/>
          <w:lang w:val="ru-RU"/>
        </w:rPr>
        <w:t>тиб</w:t>
      </w:r>
      <w:proofErr w:type="spellEnd"/>
      <w:r>
        <w:rPr>
          <w:rFonts w:hint="eastAsia"/>
          <w:lang w:val="ru-RU"/>
        </w:rPr>
        <w:t>,</w:t>
      </w:r>
      <w:r>
        <w:rPr>
          <w:lang w:val="ru-RU"/>
        </w:rPr>
        <w:t xml:space="preserve"> </w:t>
      </w:r>
      <w:r>
        <w:t xml:space="preserve">Tom.2, p.58. </w:t>
      </w:r>
      <w:r>
        <w:rPr>
          <w:rFonts w:hint="eastAsia"/>
        </w:rPr>
        <w:t>波斯史料中所载蒙古官名中凡带</w:t>
      </w:r>
      <w:r>
        <w:t>-</w:t>
      </w:r>
      <w:proofErr w:type="spellStart"/>
      <w:r>
        <w:t>ūl</w:t>
      </w:r>
      <w:proofErr w:type="spellEnd"/>
      <w:r>
        <w:t>&lt;</w:t>
      </w:r>
      <w:proofErr w:type="spellStart"/>
      <w:r>
        <w:t>Mong</w:t>
      </w:r>
      <w:proofErr w:type="spellEnd"/>
      <w:r>
        <w:t>.-</w:t>
      </w:r>
      <w:proofErr w:type="spellStart"/>
      <w:r>
        <w:t>γul</w:t>
      </w:r>
      <w:proofErr w:type="spellEnd"/>
      <w:r>
        <w:rPr>
          <w:rFonts w:hint="eastAsia"/>
        </w:rPr>
        <w:t>词尾（</w:t>
      </w:r>
      <w:proofErr w:type="gramStart"/>
      <w:r>
        <w:rPr>
          <w:rFonts w:hint="eastAsia"/>
        </w:rPr>
        <w:t>汉文史料以“</w:t>
      </w:r>
      <w:proofErr w:type="gramEnd"/>
      <w:r>
        <w:t>-</w:t>
      </w:r>
      <w:r>
        <w:rPr>
          <w:rFonts w:hint="eastAsia"/>
        </w:rPr>
        <w:t>温”字对应）的，完全对应汉文史料中的</w:t>
      </w:r>
      <w:r>
        <w:t>-</w:t>
      </w:r>
      <w:r>
        <w:rPr>
          <w:lang w:val="tr-TR"/>
        </w:rPr>
        <w:t>sün</w:t>
      </w:r>
      <w:r>
        <w:rPr>
          <w:rFonts w:hint="eastAsia"/>
          <w:lang w:val="tr-TR"/>
        </w:rPr>
        <w:t>（</w:t>
      </w:r>
      <w:r>
        <w:rPr>
          <w:lang w:val="tr-TR"/>
        </w:rPr>
        <w:t>-</w:t>
      </w:r>
      <w:r>
        <w:rPr>
          <w:rFonts w:hint="eastAsia"/>
          <w:lang w:val="tr-TR"/>
        </w:rPr>
        <w:t>孙）词尾者。两者都是由动词加上名词性后缀，用来指称做某事的人，故此处将</w:t>
      </w:r>
      <w:r>
        <w:rPr>
          <w:lang w:val="tr-TR"/>
        </w:rPr>
        <w:t>Yāsā’ūl&lt;Mong.Jasaγul</w:t>
      </w:r>
      <w:r>
        <w:rPr>
          <w:rFonts w:hint="eastAsia"/>
          <w:lang w:val="tr-TR"/>
        </w:rPr>
        <w:t>译作「札撒温」，等同于汉文史料中之</w:t>
      </w:r>
      <w:r>
        <w:rPr>
          <w:lang w:val="tr-TR"/>
        </w:rPr>
        <w:t>“</w:t>
      </w:r>
      <w:r>
        <w:rPr>
          <w:rFonts w:hint="eastAsia"/>
          <w:lang w:val="tr-TR"/>
        </w:rPr>
        <w:t>札撒孙，</w:t>
      </w:r>
      <w:r>
        <w:rPr>
          <w:lang w:val="tr-TR"/>
        </w:rPr>
        <w:t>Jasa(q)-sun”</w:t>
      </w:r>
      <w:r>
        <w:rPr>
          <w:rFonts w:hint="eastAsia"/>
          <w:lang w:val="tr-TR"/>
        </w:rPr>
        <w:t>。汉译文风格参考</w:t>
      </w:r>
      <w:r>
        <w:rPr>
          <w:rFonts w:hint="eastAsia"/>
        </w:rPr>
        <w:t>《至正条格</w:t>
      </w:r>
      <w:r>
        <w:t>·</w:t>
      </w:r>
      <w:r>
        <w:rPr>
          <w:rFonts w:hint="eastAsia"/>
        </w:rPr>
        <w:t>校注本》卷一《断例</w:t>
      </w:r>
      <w:r>
        <w:t>·</w:t>
      </w:r>
      <w:r>
        <w:rPr>
          <w:rFonts w:hint="eastAsia"/>
        </w:rPr>
        <w:t>卫禁》卷中公文用语，首尔：韩国学中央研究院，</w:t>
      </w:r>
      <w:r>
        <w:t>2007</w:t>
      </w:r>
      <w:r>
        <w:rPr>
          <w:rFonts w:hint="eastAsia"/>
        </w:rPr>
        <w:t>年，第</w:t>
      </w:r>
      <w:r>
        <w:rPr>
          <w:lang w:val="tr-TR" w:eastAsia="zh-TW"/>
        </w:rPr>
        <w:t>166-169</w:t>
      </w:r>
      <w:r>
        <w:rPr>
          <w:rFonts w:hint="eastAsia"/>
          <w:lang w:val="tr-TR"/>
        </w:rPr>
        <w:t>页。</w:t>
      </w:r>
    </w:p>
  </w:footnote>
  <w:footnote w:id="302">
    <w:p w14:paraId="6A058951" w14:textId="77777777" w:rsidR="00363007" w:rsidRDefault="00000000">
      <w:pPr>
        <w:pStyle w:val="ab"/>
        <w:jc w:val="both"/>
        <w:rPr>
          <w:lang w:val="tr-TR" w:eastAsia="zh-TW"/>
        </w:rPr>
      </w:pPr>
      <w:r>
        <w:rPr>
          <w:rStyle w:val="af0"/>
        </w:rPr>
        <w:footnoteRef/>
      </w:r>
      <w:r>
        <w:rPr>
          <w:lang w:val="tr-TR"/>
        </w:rPr>
        <w:t xml:space="preserve"> </w:t>
      </w:r>
      <w:r>
        <w:rPr>
          <w:lang w:val="tr-TR"/>
        </w:rPr>
        <w:t>“</w:t>
      </w:r>
      <w:r>
        <w:rPr>
          <w:rFonts w:hint="eastAsia"/>
          <w:lang w:val="tr-TR"/>
        </w:rPr>
        <w:t>大牙帐</w:t>
      </w:r>
      <w:r>
        <w:rPr>
          <w:lang w:val="tr-TR"/>
        </w:rPr>
        <w:t>”</w:t>
      </w:r>
      <w:r>
        <w:rPr>
          <w:rFonts w:hint="eastAsia"/>
          <w:lang w:val="tr-TR"/>
        </w:rPr>
        <w:t>参看张德辉：《岭北行纪》，</w:t>
      </w:r>
      <w:r>
        <w:rPr>
          <w:rFonts w:hint="eastAsia"/>
        </w:rPr>
        <w:t>第</w:t>
      </w:r>
      <w:r>
        <w:rPr>
          <w:lang w:val="tr-TR" w:eastAsia="zh-TW"/>
        </w:rPr>
        <w:t>348</w:t>
      </w:r>
      <w:r>
        <w:rPr>
          <w:rFonts w:hint="eastAsia"/>
          <w:lang w:val="tr-TR"/>
        </w:rPr>
        <w:t>，</w:t>
      </w:r>
      <w:r>
        <w:rPr>
          <w:lang w:val="tr-TR" w:eastAsia="zh-TW"/>
        </w:rPr>
        <w:t>350</w:t>
      </w:r>
      <w:r>
        <w:rPr>
          <w:rFonts w:hint="eastAsia"/>
          <w:lang w:val="tr-TR"/>
        </w:rPr>
        <w:t>页。</w:t>
      </w:r>
    </w:p>
  </w:footnote>
  <w:footnote w:id="303">
    <w:p w14:paraId="7171E04F" w14:textId="77777777" w:rsidR="00363007" w:rsidRDefault="00000000">
      <w:pPr>
        <w:pStyle w:val="ab"/>
        <w:jc w:val="both"/>
        <w:rPr>
          <w:lang w:eastAsia="zh-TW"/>
        </w:rPr>
      </w:pPr>
      <w:r>
        <w:rPr>
          <w:rStyle w:val="af0"/>
        </w:rPr>
        <w:footnoteRef/>
      </w:r>
      <w:r>
        <w:rPr>
          <w:lang w:val="tr-TR"/>
        </w:rPr>
        <w:t xml:space="preserve"> </w:t>
      </w:r>
      <w:r>
        <w:rPr>
          <w:rFonts w:hint="eastAsia"/>
          <w:lang w:val="tr-TR"/>
        </w:rPr>
        <w:t>高丽</w:t>
      </w:r>
      <w:r>
        <w:rPr>
          <w:lang w:val="tr-TR" w:eastAsia="zh-TW"/>
        </w:rPr>
        <w:t>·</w:t>
      </w:r>
      <w:r>
        <w:rPr>
          <w:rFonts w:hint="eastAsia"/>
          <w:lang w:val="tr-TR"/>
        </w:rPr>
        <w:t>李承修：《动安居士集》卷四《宾王录》所载朝会赐座位序。</w:t>
      </w:r>
      <w:r>
        <w:rPr>
          <w:rFonts w:hint="eastAsia"/>
        </w:rPr>
        <w:t>收入杜宏刚、邱瑞中、崔昌源编：《韩国文集中的蒙元史料》，桂林：广西师范大学出版社，</w:t>
      </w:r>
      <w:r>
        <w:t>2004</w:t>
      </w:r>
      <w:r>
        <w:rPr>
          <w:rFonts w:hint="eastAsia"/>
        </w:rPr>
        <w:t>年，第</w:t>
      </w:r>
      <w:r>
        <w:t>103</w:t>
      </w:r>
      <w:r>
        <w:rPr>
          <w:rFonts w:hint="eastAsia"/>
        </w:rPr>
        <w:t>页。</w:t>
      </w:r>
    </w:p>
  </w:footnote>
  <w:footnote w:id="304">
    <w:p w14:paraId="38B72884" w14:textId="77777777" w:rsidR="00363007" w:rsidRDefault="00000000">
      <w:pPr>
        <w:pStyle w:val="ab"/>
        <w:jc w:val="both"/>
      </w:pPr>
      <w:r>
        <w:rPr>
          <w:rStyle w:val="af0"/>
        </w:rPr>
        <w:footnoteRef/>
      </w:r>
      <w:r>
        <w:t xml:space="preserve"> </w:t>
      </w:r>
      <w:proofErr w:type="spellStart"/>
      <w:r>
        <w:rPr>
          <w:i/>
          <w:iCs/>
        </w:rPr>
        <w:t>Tārīkh-nāma-yi</w:t>
      </w:r>
      <w:proofErr w:type="spellEnd"/>
      <w:r>
        <w:rPr>
          <w:i/>
          <w:iCs/>
        </w:rPr>
        <w:t xml:space="preserve"> </w:t>
      </w:r>
      <w:proofErr w:type="spellStart"/>
      <w:r>
        <w:rPr>
          <w:i/>
          <w:iCs/>
        </w:rPr>
        <w:t>Harāt</w:t>
      </w:r>
      <w:proofErr w:type="spellEnd"/>
      <w:r>
        <w:t>, p.98.</w:t>
      </w:r>
    </w:p>
  </w:footnote>
  <w:footnote w:id="305">
    <w:p w14:paraId="659A267E" w14:textId="77777777" w:rsidR="00363007" w:rsidRDefault="00000000">
      <w:pPr>
        <w:pStyle w:val="ab"/>
        <w:jc w:val="both"/>
        <w:rPr>
          <w:lang w:val="tr-TR" w:eastAsia="zh-TW"/>
        </w:rPr>
      </w:pPr>
      <w:r>
        <w:rPr>
          <w:rStyle w:val="af0"/>
          <w:highlight w:val="yellow"/>
        </w:rPr>
        <w:footnoteRef/>
      </w:r>
      <w:r>
        <w:rPr>
          <w:highlight w:val="yellow"/>
        </w:rPr>
        <w:t xml:space="preserve"> </w:t>
      </w:r>
      <w:r>
        <w:rPr>
          <w:rFonts w:hint="eastAsia"/>
          <w:highlight w:val="yellow"/>
          <w:lang w:val="tr-TR"/>
        </w:rPr>
        <w:t>彭大雅：《黑鞑史略》，王国维笺注，《蒙古史料四种》，</w:t>
      </w:r>
      <w:r>
        <w:rPr>
          <w:rFonts w:hint="eastAsia"/>
          <w:highlight w:val="yellow"/>
        </w:rPr>
        <w:t>第</w:t>
      </w:r>
      <w:r>
        <w:rPr>
          <w:highlight w:val="yellow"/>
          <w:lang w:val="tr-TR" w:eastAsia="zh-TW"/>
        </w:rPr>
        <w:t>473</w:t>
      </w:r>
      <w:r>
        <w:rPr>
          <w:rFonts w:hint="eastAsia"/>
          <w:highlight w:val="yellow"/>
          <w:lang w:val="tr-TR"/>
        </w:rPr>
        <w:t>页。</w:t>
      </w:r>
    </w:p>
  </w:footnote>
  <w:footnote w:id="306">
    <w:p w14:paraId="65C3A81B" w14:textId="77777777" w:rsidR="00363007" w:rsidRDefault="00000000">
      <w:pPr>
        <w:pStyle w:val="ab"/>
        <w:jc w:val="both"/>
      </w:pPr>
      <w:r>
        <w:rPr>
          <w:rStyle w:val="af0"/>
        </w:rPr>
        <w:footnoteRef/>
      </w:r>
      <w:r>
        <w:rPr>
          <w:lang w:val="tr-TR"/>
        </w:rPr>
        <w:t xml:space="preserve"> </w:t>
      </w:r>
      <w:r>
        <w:rPr>
          <w:rFonts w:hint="eastAsia"/>
          <w:lang w:val="tr-TR"/>
        </w:rPr>
        <w:t>《元史》卷二〇五《奸臣传》载韩家纳条列权臣哈麻罪行时，所举之</w:t>
      </w:r>
      <w:r>
        <w:rPr>
          <w:lang w:val="tr-TR"/>
        </w:rPr>
        <w:t>“</w:t>
      </w:r>
      <w:r>
        <w:rPr>
          <w:rFonts w:hint="eastAsia"/>
          <w:lang w:val="tr-TR"/>
        </w:rPr>
        <w:t>其大者，则设账房于御幄之后，无君臣之分。</w:t>
      </w:r>
      <w:r>
        <w:t>”</w:t>
      </w:r>
      <w:r>
        <w:rPr>
          <w:rFonts w:hint="eastAsia"/>
        </w:rPr>
        <w:t>第</w:t>
      </w:r>
      <w:r>
        <w:t>4582</w:t>
      </w:r>
      <w:r>
        <w:rPr>
          <w:rFonts w:hint="eastAsia"/>
        </w:rPr>
        <w:t>页。</w:t>
      </w:r>
    </w:p>
  </w:footnote>
  <w:footnote w:id="307">
    <w:p w14:paraId="1E150913" w14:textId="77777777" w:rsidR="00363007" w:rsidRDefault="00000000">
      <w:pPr>
        <w:pStyle w:val="ab"/>
        <w:jc w:val="both"/>
      </w:pPr>
      <w:r>
        <w:rPr>
          <w:rStyle w:val="af0"/>
        </w:rPr>
        <w:footnoteRef/>
      </w:r>
      <w:r>
        <w:t xml:space="preserve"> “</w:t>
      </w:r>
      <w:proofErr w:type="gramStart"/>
      <w:r>
        <w:rPr>
          <w:rFonts w:hint="eastAsia"/>
        </w:rPr>
        <w:t>横</w:t>
      </w:r>
      <w:r>
        <w:t>”</w:t>
      </w:r>
      <w:r>
        <w:rPr>
          <w:rFonts w:hint="eastAsia"/>
        </w:rPr>
        <w:t>据元人释义</w:t>
      </w:r>
      <w:proofErr w:type="gramEnd"/>
      <w:r>
        <w:rPr>
          <w:rFonts w:hint="eastAsia"/>
        </w:rPr>
        <w:t>，有</w:t>
      </w:r>
      <w:r>
        <w:t>“</w:t>
      </w:r>
      <w:r>
        <w:rPr>
          <w:rFonts w:hint="eastAsia"/>
        </w:rPr>
        <w:t>特</w:t>
      </w:r>
      <w:r>
        <w:t>”</w:t>
      </w:r>
      <w:r>
        <w:rPr>
          <w:rFonts w:hint="eastAsia"/>
        </w:rPr>
        <w:t>义。横帐诸说，均参考刘浦江：《辽朝横帐考：兼论契丹部族制度》，《松漠之间：辽金契丹女真史研究》，第</w:t>
      </w:r>
      <w:r>
        <w:t>53-72</w:t>
      </w:r>
      <w:r>
        <w:rPr>
          <w:rFonts w:hint="eastAsia"/>
        </w:rPr>
        <w:t>页。</w:t>
      </w:r>
    </w:p>
  </w:footnote>
  <w:footnote w:id="308">
    <w:p w14:paraId="2809DBA5" w14:textId="77777777" w:rsidR="00363007" w:rsidRDefault="00000000">
      <w:pPr>
        <w:pStyle w:val="ab"/>
        <w:jc w:val="both"/>
      </w:pPr>
      <w:r>
        <w:rPr>
          <w:rStyle w:val="af0"/>
        </w:rPr>
        <w:footnoteRef/>
      </w:r>
      <w:r>
        <w:t xml:space="preserve"> </w:t>
      </w:r>
      <w:r>
        <w:rPr>
          <w:rFonts w:hint="eastAsia"/>
        </w:rPr>
        <w:t>《辽史》卷四五《百官制》，北京：中华书局，</w:t>
      </w:r>
      <w:r>
        <w:t>2011</w:t>
      </w:r>
      <w:r>
        <w:rPr>
          <w:rFonts w:hint="eastAsia"/>
        </w:rPr>
        <w:t>年，第</w:t>
      </w:r>
      <w:r>
        <w:t>686</w:t>
      </w:r>
      <w:r>
        <w:rPr>
          <w:rFonts w:hint="eastAsia"/>
        </w:rPr>
        <w:t>页。</w:t>
      </w:r>
    </w:p>
  </w:footnote>
  <w:footnote w:id="309">
    <w:p w14:paraId="1D3C1632" w14:textId="77777777" w:rsidR="00363007" w:rsidRDefault="00000000">
      <w:pPr>
        <w:pStyle w:val="ab"/>
        <w:jc w:val="both"/>
        <w:rPr>
          <w:iCs/>
          <w:lang w:val="tr-TR" w:eastAsia="zh-TW"/>
        </w:rPr>
      </w:pPr>
      <w:r>
        <w:rPr>
          <w:rStyle w:val="af0"/>
        </w:rPr>
        <w:footnoteRef/>
      </w:r>
      <w:r>
        <w:t xml:space="preserve"> </w:t>
      </w:r>
      <w:r>
        <w:rPr>
          <w:rFonts w:hint="eastAsia"/>
        </w:rPr>
        <w:t>当然《辽史》卷四五《百官制》，</w:t>
      </w:r>
      <w:r>
        <w:t>712</w:t>
      </w:r>
      <w:r>
        <w:rPr>
          <w:rFonts w:hint="eastAsia"/>
        </w:rPr>
        <w:t>页，提到</w:t>
      </w:r>
      <w:r>
        <w:t>“</w:t>
      </w:r>
      <w:r>
        <w:rPr>
          <w:rFonts w:hint="eastAsia"/>
        </w:rPr>
        <w:t>横帐</w:t>
      </w:r>
      <w:r>
        <w:t>”</w:t>
      </w:r>
      <w:r>
        <w:rPr>
          <w:rFonts w:hint="eastAsia"/>
        </w:rPr>
        <w:t>制度时，又有</w:t>
      </w:r>
      <w:r>
        <w:t>“</w:t>
      </w:r>
      <w:r>
        <w:rPr>
          <w:rFonts w:hint="eastAsia"/>
        </w:rPr>
        <w:t>辽俗东向而尚左，御帐东向，遥辇九帐南向，皇族三父帐北向</w:t>
      </w:r>
      <w:r>
        <w:t>”</w:t>
      </w:r>
      <w:r>
        <w:rPr>
          <w:rFonts w:hint="eastAsia"/>
        </w:rPr>
        <w:t>之说，似与上引南北分列的制度相悖。但我认为制度的设计既受到政治、文化传统的影响，但也不乏因地、因事而变化的地方。这里可以举出完者都的登基仪式来比较，其朝仪次序为：</w:t>
      </w:r>
      <w:r>
        <w:t>“</w:t>
      </w:r>
      <w:r>
        <w:rPr>
          <w:rFonts w:hint="eastAsia"/>
        </w:rPr>
        <w:t>泰朮</w:t>
      </w:r>
      <w:r>
        <w:t>·</w:t>
      </w:r>
      <w:r>
        <w:rPr>
          <w:rFonts w:hint="eastAsia"/>
        </w:rPr>
        <w:t>丁（</w:t>
      </w:r>
      <w:proofErr w:type="spellStart"/>
      <w:r>
        <w:t>Ṭaj</w:t>
      </w:r>
      <w:proofErr w:type="spellEnd"/>
      <w:r>
        <w:t xml:space="preserve"> al-</w:t>
      </w:r>
      <w:proofErr w:type="spellStart"/>
      <w:r>
        <w:t>Dīn</w:t>
      </w:r>
      <w:proofErr w:type="spellEnd"/>
      <w:r>
        <w:t>?</w:t>
      </w:r>
      <w:r>
        <w:rPr>
          <w:rFonts w:hint="eastAsia"/>
        </w:rPr>
        <w:t>）列于首位（</w:t>
      </w:r>
      <w:r>
        <w:rPr>
          <w:i/>
          <w:iCs/>
        </w:rPr>
        <w:t xml:space="preserve">bar </w:t>
      </w:r>
      <w:proofErr w:type="spellStart"/>
      <w:r>
        <w:rPr>
          <w:i/>
          <w:iCs/>
        </w:rPr>
        <w:t>sar</w:t>
      </w:r>
      <w:proofErr w:type="spellEnd"/>
      <w:r>
        <w:rPr>
          <w:i/>
          <w:iCs/>
        </w:rPr>
        <w:t xml:space="preserve"> </w:t>
      </w:r>
      <w:proofErr w:type="spellStart"/>
      <w:r>
        <w:rPr>
          <w:i/>
          <w:iCs/>
        </w:rPr>
        <w:t>nihad</w:t>
      </w:r>
      <w:proofErr w:type="spellEnd"/>
      <w:r>
        <w:rPr>
          <w:rFonts w:hint="eastAsia"/>
        </w:rPr>
        <w:t>）；宗王们（</w:t>
      </w:r>
      <w:proofErr w:type="spellStart"/>
      <w:r>
        <w:rPr>
          <w:i/>
          <w:iCs/>
        </w:rPr>
        <w:t>shāhzādgān</w:t>
      </w:r>
      <w:proofErr w:type="spellEnd"/>
      <w:r>
        <w:rPr>
          <w:rFonts w:hint="eastAsia"/>
        </w:rPr>
        <w:t>）列坐于左侧（</w:t>
      </w:r>
      <w:r>
        <w:rPr>
          <w:i/>
          <w:iCs/>
        </w:rPr>
        <w:t xml:space="preserve">bar </w:t>
      </w:r>
      <w:proofErr w:type="spellStart"/>
      <w:r>
        <w:rPr>
          <w:i/>
          <w:iCs/>
        </w:rPr>
        <w:t>jānib-i</w:t>
      </w:r>
      <w:proofErr w:type="spellEnd"/>
      <w:r>
        <w:rPr>
          <w:i/>
          <w:iCs/>
        </w:rPr>
        <w:t xml:space="preserve"> </w:t>
      </w:r>
      <w:r>
        <w:rPr>
          <w:rFonts w:eastAsia="MS Mincho"/>
          <w:i/>
          <w:iCs/>
        </w:rPr>
        <w:t>ch</w:t>
      </w:r>
      <w:r>
        <w:rPr>
          <w:i/>
          <w:iCs/>
        </w:rPr>
        <w:t xml:space="preserve">ap </w:t>
      </w:r>
      <w:proofErr w:type="spellStart"/>
      <w:r>
        <w:rPr>
          <w:i/>
          <w:iCs/>
        </w:rPr>
        <w:t>nishast</w:t>
      </w:r>
      <w:proofErr w:type="spellEnd"/>
      <w:r>
        <w:rPr>
          <w:rFonts w:hint="eastAsia"/>
        </w:rPr>
        <w:t>）；众后妃（</w:t>
      </w:r>
      <w:proofErr w:type="spellStart"/>
      <w:r>
        <w:rPr>
          <w:i/>
          <w:iCs/>
        </w:rPr>
        <w:t>khātūnān</w:t>
      </w:r>
      <w:proofErr w:type="spellEnd"/>
      <w:r>
        <w:rPr>
          <w:rFonts w:hint="eastAsia"/>
        </w:rPr>
        <w:t>）坐于右侧（</w:t>
      </w:r>
      <w:r>
        <w:rPr>
          <w:i/>
          <w:iCs/>
        </w:rPr>
        <w:t xml:space="preserve">bar </w:t>
      </w:r>
      <w:proofErr w:type="spellStart"/>
      <w:r>
        <w:rPr>
          <w:i/>
          <w:iCs/>
        </w:rPr>
        <w:t>jānib-i</w:t>
      </w:r>
      <w:proofErr w:type="spellEnd"/>
      <w:r>
        <w:rPr>
          <w:i/>
          <w:iCs/>
        </w:rPr>
        <w:t xml:space="preserve"> </w:t>
      </w:r>
      <w:proofErr w:type="spellStart"/>
      <w:r>
        <w:rPr>
          <w:i/>
          <w:iCs/>
        </w:rPr>
        <w:t>rāst</w:t>
      </w:r>
      <w:proofErr w:type="spellEnd"/>
      <w:r>
        <w:rPr>
          <w:rFonts w:hint="eastAsia"/>
        </w:rPr>
        <w:t>）。而大那颜们（</w:t>
      </w:r>
      <w:proofErr w:type="spellStart"/>
      <w:r>
        <w:rPr>
          <w:i/>
          <w:iCs/>
        </w:rPr>
        <w:t>Nūyīnān</w:t>
      </w:r>
      <w:proofErr w:type="spellEnd"/>
      <w:r>
        <w:rPr>
          <w:rFonts w:hint="eastAsia"/>
        </w:rPr>
        <w:t>）则鹄立于御座之前（</w:t>
      </w:r>
      <w:proofErr w:type="spellStart"/>
      <w:r>
        <w:rPr>
          <w:i/>
          <w:iCs/>
        </w:rPr>
        <w:t>dar</w:t>
      </w:r>
      <w:proofErr w:type="spellEnd"/>
      <w:r>
        <w:rPr>
          <w:i/>
          <w:iCs/>
        </w:rPr>
        <w:t xml:space="preserve"> </w:t>
      </w:r>
      <w:proofErr w:type="spellStart"/>
      <w:r>
        <w:rPr>
          <w:i/>
          <w:iCs/>
        </w:rPr>
        <w:t>pīsh</w:t>
      </w:r>
      <w:proofErr w:type="spellEnd"/>
      <w:r>
        <w:rPr>
          <w:i/>
          <w:iCs/>
        </w:rPr>
        <w:t xml:space="preserve"> takht </w:t>
      </w:r>
      <w:proofErr w:type="spellStart"/>
      <w:r>
        <w:rPr>
          <w:i/>
          <w:iCs/>
        </w:rPr>
        <w:t>īstāda</w:t>
      </w:r>
      <w:proofErr w:type="spellEnd"/>
      <w:r>
        <w:rPr>
          <w:rFonts w:hint="eastAsia"/>
        </w:rPr>
        <w:t>）。</w:t>
      </w:r>
      <w:r>
        <w:t>”</w:t>
      </w:r>
      <w:r>
        <w:rPr>
          <w:lang w:val="tr-TR" w:eastAsia="zh-TW"/>
        </w:rPr>
        <w:t>Vaṣṣāf/</w:t>
      </w:r>
      <w:r>
        <w:rPr>
          <w:rFonts w:eastAsia="MS Mincho"/>
          <w:lang w:val="tr-TR" w:eastAsia="zh-TW"/>
        </w:rPr>
        <w:t>Ā</w:t>
      </w:r>
      <w:r>
        <w:rPr>
          <w:lang w:val="tr-TR" w:eastAsia="zh-TW"/>
        </w:rPr>
        <w:t>jatī,</w:t>
      </w:r>
      <w:r>
        <w:rPr>
          <w:i/>
          <w:lang w:val="tr-TR" w:eastAsia="zh-TW"/>
        </w:rPr>
        <w:t xml:space="preserve"> Taḥrīr-i tārīkh-i Va</w:t>
      </w:r>
      <w:r>
        <w:rPr>
          <w:lang w:val="tr-TR" w:eastAsia="zh-TW"/>
        </w:rPr>
        <w:t>ṣṣ</w:t>
      </w:r>
      <w:r>
        <w:rPr>
          <w:i/>
          <w:lang w:val="tr-TR" w:eastAsia="zh-TW"/>
        </w:rPr>
        <w:t>āf</w:t>
      </w:r>
      <w:r>
        <w:rPr>
          <w:iCs/>
          <w:lang w:val="tr-TR" w:eastAsia="zh-TW"/>
        </w:rPr>
        <w:t>, p.275.</w:t>
      </w:r>
      <w:r>
        <w:rPr>
          <w:rFonts w:hint="eastAsia"/>
          <w:iCs/>
          <w:lang w:val="tr-TR"/>
        </w:rPr>
        <w:t>而郑元靓，《事林广记》所录《</w:t>
      </w:r>
      <w:r>
        <w:rPr>
          <w:rFonts w:hint="eastAsia"/>
        </w:rPr>
        <w:t>皇元朝仪之图</w:t>
      </w:r>
      <w:r>
        <w:rPr>
          <w:rFonts w:hint="eastAsia"/>
          <w:iCs/>
          <w:lang w:val="tr-TR"/>
        </w:rPr>
        <w:t>》中展示的朝仪秩序为：御座居中，两侧都列有品官和怯薛。均反映出草原旧制在经历了各自的地方化过程之后，已经和最初的设计有所不同，辽代应该也不例外。</w:t>
      </w:r>
    </w:p>
  </w:footnote>
  <w:footnote w:id="310">
    <w:p w14:paraId="252C3A0F" w14:textId="77777777" w:rsidR="00363007" w:rsidRDefault="00000000">
      <w:pPr>
        <w:pStyle w:val="ab"/>
        <w:jc w:val="both"/>
        <w:rPr>
          <w:lang w:val="tr-TR"/>
        </w:rPr>
      </w:pPr>
      <w:r>
        <w:rPr>
          <w:rStyle w:val="af0"/>
        </w:rPr>
        <w:footnoteRef/>
      </w:r>
      <w:r>
        <w:rPr>
          <w:lang w:val="tr-TR"/>
        </w:rPr>
        <w:t xml:space="preserve"> </w:t>
      </w:r>
      <w:r>
        <w:rPr>
          <w:rFonts w:hint="eastAsia"/>
          <w:lang w:val="tr-TR"/>
        </w:rPr>
        <w:t>王万庆《大蒙古国燕京大庆寿寺西堂海云大禅师碑》：</w:t>
      </w:r>
      <w:r>
        <w:rPr>
          <w:lang w:val="tr-TR"/>
        </w:rPr>
        <w:t>“</w:t>
      </w:r>
      <w:r>
        <w:rPr>
          <w:rFonts w:hint="eastAsia"/>
          <w:lang w:val="tr-TR"/>
        </w:rPr>
        <w:t>岁在辛卯（</w:t>
      </w:r>
      <w:r>
        <w:rPr>
          <w:lang w:val="tr-TR" w:eastAsia="zh-TW"/>
        </w:rPr>
        <w:t>1231</w:t>
      </w:r>
      <w:r>
        <w:rPr>
          <w:rFonts w:hint="eastAsia"/>
          <w:lang w:val="tr-TR"/>
        </w:rPr>
        <w:t>），合罕皇帝闻师之名，特遣使臣阿先脱兀怜赐以</w:t>
      </w:r>
      <w:r>
        <w:rPr>
          <w:lang w:val="tr-TR"/>
        </w:rPr>
        <w:t>‘</w:t>
      </w:r>
      <w:r>
        <w:rPr>
          <w:rFonts w:hint="eastAsia"/>
          <w:lang w:val="tr-TR"/>
        </w:rPr>
        <w:t>称心自在行</w:t>
      </w:r>
      <w:r>
        <w:rPr>
          <w:lang w:val="tr-TR"/>
        </w:rPr>
        <w:t>’</w:t>
      </w:r>
      <w:r>
        <w:rPr>
          <w:rFonts w:hint="eastAsia"/>
          <w:lang w:val="tr-TR"/>
        </w:rPr>
        <w:t>之诏</w:t>
      </w:r>
      <w:r>
        <w:rPr>
          <w:lang w:val="tr-TR"/>
        </w:rPr>
        <w:t>”</w:t>
      </w:r>
      <w:r>
        <w:rPr>
          <w:rFonts w:hint="eastAsia"/>
        </w:rPr>
        <w:t>，《〈法源寺贞石录〉元碑补录》，北京文物研究所编，《北京文物与考古》，北京：民族出版社，</w:t>
      </w:r>
      <w:r>
        <w:t>2004</w:t>
      </w:r>
      <w:r>
        <w:t>年</w:t>
      </w:r>
      <w:r>
        <w:rPr>
          <w:rFonts w:hint="eastAsia"/>
        </w:rPr>
        <w:t>，第六辑，第</w:t>
      </w:r>
      <w:r>
        <w:t>249-259</w:t>
      </w:r>
      <w:r>
        <w:rPr>
          <w:rFonts w:hint="eastAsia"/>
        </w:rPr>
        <w:t>页。</w:t>
      </w:r>
    </w:p>
  </w:footnote>
  <w:footnote w:id="311">
    <w:p w14:paraId="2CBC0646" w14:textId="77777777" w:rsidR="00363007" w:rsidRDefault="00000000">
      <w:pPr>
        <w:pStyle w:val="ab"/>
        <w:jc w:val="both"/>
        <w:rPr>
          <w:lang w:val="tr-TR"/>
        </w:rPr>
      </w:pPr>
      <w:r>
        <w:rPr>
          <w:rStyle w:val="af0"/>
          <w:highlight w:val="yellow"/>
        </w:rPr>
        <w:footnoteRef/>
      </w:r>
      <w:r>
        <w:rPr>
          <w:highlight w:val="yellow"/>
          <w:lang w:val="tr-TR"/>
        </w:rPr>
        <w:t xml:space="preserve"> </w:t>
      </w:r>
      <w:r>
        <w:rPr>
          <w:rFonts w:hint="eastAsia"/>
          <w:highlight w:val="yellow"/>
          <w:lang w:val="tr-TR"/>
        </w:rPr>
        <w:t>程钜夫《大元赠大司空开府仪同三司追封晋国公少林开山光宗正法大禅师裕公之碑》。</w:t>
      </w:r>
    </w:p>
  </w:footnote>
  <w:footnote w:id="312">
    <w:p w14:paraId="44498771" w14:textId="77777777" w:rsidR="00363007" w:rsidRDefault="00000000">
      <w:pPr>
        <w:pStyle w:val="ab"/>
        <w:jc w:val="both"/>
        <w:rPr>
          <w:lang w:val="tr-TR" w:eastAsia="zh-TW"/>
        </w:rPr>
      </w:pPr>
      <w:r>
        <w:rPr>
          <w:rStyle w:val="af0"/>
        </w:rPr>
        <w:footnoteRef/>
      </w:r>
      <w:r>
        <w:rPr>
          <w:lang w:val="tr-TR"/>
        </w:rPr>
        <w:t xml:space="preserve"> </w:t>
      </w:r>
      <w:r>
        <w:rPr>
          <w:rFonts w:hint="eastAsia"/>
          <w:lang w:val="tr-TR"/>
        </w:rPr>
        <w:t>王恽：《故真靖大师卫辉路道教提点张公墓碣铭》，《道家金石略》，</w:t>
      </w:r>
      <w:r>
        <w:rPr>
          <w:rFonts w:hint="eastAsia"/>
        </w:rPr>
        <w:t>第</w:t>
      </w:r>
      <w:r>
        <w:rPr>
          <w:lang w:val="tr-TR" w:eastAsia="zh-TW"/>
        </w:rPr>
        <w:t>851</w:t>
      </w:r>
      <w:r>
        <w:rPr>
          <w:rFonts w:hint="eastAsia"/>
          <w:lang w:val="tr-TR"/>
        </w:rPr>
        <w:t>页。</w:t>
      </w:r>
      <w:r>
        <w:rPr>
          <w:rFonts w:hint="eastAsia"/>
        </w:rPr>
        <w:t>案，定宗贵由于当年七月即位，故此处所云</w:t>
      </w:r>
      <w:r>
        <w:t>“</w:t>
      </w:r>
      <w:r>
        <w:rPr>
          <w:rFonts w:hint="eastAsia"/>
        </w:rPr>
        <w:t>太后</w:t>
      </w:r>
      <w:r>
        <w:t>”</w:t>
      </w:r>
      <w:r>
        <w:rPr>
          <w:rFonts w:hint="eastAsia"/>
        </w:rPr>
        <w:t>尤指脱列哥那。</w:t>
      </w:r>
    </w:p>
  </w:footnote>
  <w:footnote w:id="313">
    <w:p w14:paraId="53DDD5FD" w14:textId="77777777" w:rsidR="00363007" w:rsidRDefault="00000000">
      <w:pPr>
        <w:pStyle w:val="ab"/>
        <w:jc w:val="both"/>
        <w:rPr>
          <w:lang w:val="tr-TR" w:eastAsia="zh-TW"/>
        </w:rPr>
      </w:pPr>
      <w:r>
        <w:rPr>
          <w:rStyle w:val="af0"/>
        </w:rPr>
        <w:footnoteRef/>
      </w:r>
      <w:r>
        <w:rPr>
          <w:lang w:val="tr-TR"/>
        </w:rPr>
        <w:t xml:space="preserve"> </w:t>
      </w:r>
      <w:r>
        <w:rPr>
          <w:rFonts w:hint="eastAsia"/>
          <w:lang w:val="tr-TR"/>
        </w:rPr>
        <w:t>郑元佑：《侨吴集》卷十二《元故昭文馆大学士荣禄大夫知秘书监领太史院司天台事追赠推诚赞治功臣银青荣禄大夫大司徒上柱国追封申国公谥文懿汤阴岳铉字周臣第二行状》，台北：（台湾）</w:t>
      </w:r>
      <w:r>
        <w:rPr>
          <w:rFonts w:hint="eastAsia"/>
          <w:lang w:val="tr-TR"/>
        </w:rPr>
        <w:t>国立中央图书馆，元代珍本文集汇刊影印嘉庆钞本，</w:t>
      </w:r>
      <w:r>
        <w:rPr>
          <w:lang w:val="tr-TR" w:eastAsia="zh-TW"/>
        </w:rPr>
        <w:t>1970</w:t>
      </w:r>
      <w:r>
        <w:rPr>
          <w:rFonts w:hint="eastAsia"/>
          <w:lang w:val="tr-TR"/>
        </w:rPr>
        <w:t>年，</w:t>
      </w:r>
      <w:r>
        <w:rPr>
          <w:rFonts w:hint="eastAsia"/>
        </w:rPr>
        <w:t>第</w:t>
      </w:r>
      <w:r>
        <w:rPr>
          <w:lang w:val="tr-TR" w:eastAsia="zh-TW"/>
        </w:rPr>
        <w:t>517-519</w:t>
      </w:r>
      <w:r>
        <w:rPr>
          <w:rFonts w:hint="eastAsia"/>
          <w:lang w:val="tr-TR"/>
        </w:rPr>
        <w:t>页。</w:t>
      </w:r>
    </w:p>
  </w:footnote>
  <w:footnote w:id="314">
    <w:p w14:paraId="00671FE2" w14:textId="77777777" w:rsidR="00363007" w:rsidRDefault="00000000">
      <w:pPr>
        <w:pStyle w:val="ab"/>
        <w:jc w:val="both"/>
        <w:rPr>
          <w:lang w:val="tr-TR" w:eastAsia="zh-TW"/>
        </w:rPr>
      </w:pPr>
      <w:r>
        <w:rPr>
          <w:rStyle w:val="af0"/>
        </w:rPr>
        <w:footnoteRef/>
      </w:r>
      <w:r>
        <w:rPr>
          <w:lang w:val="tr-TR"/>
        </w:rPr>
        <w:t xml:space="preserve"> </w:t>
      </w:r>
      <w:r>
        <w:rPr>
          <w:rFonts w:hint="eastAsia"/>
          <w:lang w:val="tr-TR"/>
        </w:rPr>
        <w:t>王鹗：《玄门掌教大宗师真常真人道行碑铭》即言</w:t>
      </w:r>
      <w:r>
        <w:rPr>
          <w:lang w:val="tr-TR"/>
        </w:rPr>
        <w:t>“</w:t>
      </w:r>
      <w:r>
        <w:rPr>
          <w:rFonts w:hint="eastAsia"/>
          <w:lang w:val="tr-TR"/>
        </w:rPr>
        <w:t>己丑（</w:t>
      </w:r>
      <w:r>
        <w:rPr>
          <w:lang w:val="tr-TR" w:eastAsia="zh-TW"/>
        </w:rPr>
        <w:t>1229</w:t>
      </w:r>
      <w:r>
        <w:rPr>
          <w:rFonts w:hint="eastAsia"/>
          <w:lang w:val="tr-TR"/>
        </w:rPr>
        <w:t>年，太宗元年）秋七月，见上于干楼辇，时方诏通经之士教太子，公进《诗》、《书》、《道德》、《孝经》，且具陈大义，上嘉之。</w:t>
      </w:r>
      <w:r>
        <w:rPr>
          <w:lang w:val="tr-TR" w:eastAsia="zh-TW"/>
        </w:rPr>
        <w:t>”</w:t>
      </w:r>
      <w:r>
        <w:rPr>
          <w:rFonts w:hint="eastAsia"/>
        </w:rPr>
        <w:t>《道家金石略》，第</w:t>
      </w:r>
      <w:r>
        <w:t>578</w:t>
      </w:r>
      <w:r>
        <w:rPr>
          <w:rFonts w:hint="eastAsia"/>
        </w:rPr>
        <w:t>页。</w:t>
      </w:r>
      <w:r>
        <w:rPr>
          <w:rFonts w:hint="eastAsia"/>
          <w:lang w:val="tr-TR"/>
        </w:rPr>
        <w:t>参考王晓欣：《合失身份及相关问题再考》，《元史论丛》，北京：中国广播电视出版社，</w:t>
      </w:r>
      <w:r>
        <w:rPr>
          <w:lang w:val="tr-TR" w:eastAsia="zh-TW"/>
        </w:rPr>
        <w:t>2005</w:t>
      </w:r>
      <w:r>
        <w:rPr>
          <w:lang w:val="tr-TR" w:eastAsia="zh-TW"/>
        </w:rPr>
        <w:t>年</w:t>
      </w:r>
      <w:r>
        <w:rPr>
          <w:rFonts w:hint="eastAsia"/>
          <w:lang w:val="tr-TR"/>
        </w:rPr>
        <w:t>，第十辑，</w:t>
      </w:r>
      <w:r>
        <w:rPr>
          <w:rFonts w:hint="eastAsia"/>
        </w:rPr>
        <w:t>第</w:t>
      </w:r>
      <w:r>
        <w:rPr>
          <w:lang w:val="tr-TR" w:eastAsia="zh-TW"/>
        </w:rPr>
        <w:t>61-70</w:t>
      </w:r>
      <w:r>
        <w:rPr>
          <w:rFonts w:hint="eastAsia"/>
          <w:lang w:val="tr-TR"/>
        </w:rPr>
        <w:t>页。</w:t>
      </w:r>
    </w:p>
  </w:footnote>
  <w:footnote w:id="315">
    <w:p w14:paraId="0F3ED3D5" w14:textId="77777777" w:rsidR="00363007" w:rsidRDefault="00000000">
      <w:pPr>
        <w:pStyle w:val="ab"/>
        <w:jc w:val="both"/>
        <w:rPr>
          <w:lang w:val="tr-TR" w:eastAsia="zh-TW"/>
        </w:rPr>
      </w:pPr>
      <w:r>
        <w:rPr>
          <w:rStyle w:val="af0"/>
        </w:rPr>
        <w:footnoteRef/>
      </w:r>
      <w:r>
        <w:rPr>
          <w:lang w:val="tr-TR"/>
        </w:rPr>
        <w:t xml:space="preserve"> </w:t>
      </w:r>
      <w:r>
        <w:rPr>
          <w:rFonts w:hint="eastAsia"/>
          <w:lang w:val="tr-TR"/>
        </w:rPr>
        <w:t>耶律楚材：《湛然居士文集》卷一《和冀先生韵》，</w:t>
      </w:r>
      <w:r>
        <w:rPr>
          <w:rFonts w:hint="eastAsia"/>
        </w:rPr>
        <w:t>第</w:t>
      </w:r>
      <w:r>
        <w:rPr>
          <w:lang w:val="tr-TR" w:eastAsia="zh-TW"/>
        </w:rPr>
        <w:t>18</w:t>
      </w:r>
      <w:r>
        <w:rPr>
          <w:rFonts w:hint="eastAsia"/>
          <w:lang w:val="tr-TR"/>
        </w:rPr>
        <w:t>页。据王国维所作《年谱》，此诗作于</w:t>
      </w:r>
      <w:r>
        <w:rPr>
          <w:lang w:val="tr-TR" w:eastAsia="zh-TW"/>
        </w:rPr>
        <w:t>1233~36</w:t>
      </w:r>
      <w:r>
        <w:rPr>
          <w:rFonts w:hint="eastAsia"/>
          <w:lang w:val="tr-TR"/>
        </w:rPr>
        <w:t>年间。</w:t>
      </w:r>
    </w:p>
  </w:footnote>
  <w:footnote w:id="316">
    <w:p w14:paraId="785144BB" w14:textId="77777777" w:rsidR="00363007" w:rsidRDefault="00000000">
      <w:pPr>
        <w:pStyle w:val="ab"/>
        <w:jc w:val="both"/>
        <w:rPr>
          <w:lang w:eastAsia="zh-TW"/>
        </w:rPr>
      </w:pPr>
      <w:r>
        <w:rPr>
          <w:rStyle w:val="af0"/>
        </w:rPr>
        <w:footnoteRef/>
      </w:r>
      <w:r>
        <w:rPr>
          <w:lang w:val="tr-TR"/>
        </w:rPr>
        <w:t xml:space="preserve"> </w:t>
      </w:r>
      <w:r>
        <w:rPr>
          <w:rFonts w:hint="eastAsia"/>
          <w:lang w:val="tr-TR"/>
        </w:rPr>
        <w:t>如上引诸人中，海云直到</w:t>
      </w:r>
      <w:r>
        <w:rPr>
          <w:lang w:val="tr-TR"/>
        </w:rPr>
        <w:t>“</w:t>
      </w:r>
      <w:r>
        <w:rPr>
          <w:rFonts w:hint="eastAsia"/>
          <w:lang w:val="tr-TR"/>
        </w:rPr>
        <w:t>壬寅（</w:t>
      </w:r>
      <w:r>
        <w:rPr>
          <w:lang w:val="tr-TR" w:eastAsia="zh-TW"/>
        </w:rPr>
        <w:t>1242</w:t>
      </w:r>
      <w:r>
        <w:rPr>
          <w:rFonts w:hint="eastAsia"/>
          <w:lang w:val="tr-TR"/>
        </w:rPr>
        <w:t>）</w:t>
      </w:r>
      <w:r>
        <w:rPr>
          <w:lang w:val="tr-TR"/>
        </w:rPr>
        <w:t>”</w:t>
      </w:r>
      <w:r>
        <w:rPr>
          <w:rFonts w:hint="eastAsia"/>
          <w:lang w:val="tr-TR"/>
        </w:rPr>
        <w:t>始承</w:t>
      </w:r>
      <w:r>
        <w:rPr>
          <w:lang w:val="tr-TR"/>
        </w:rPr>
        <w:t>“</w:t>
      </w:r>
      <w:r>
        <w:rPr>
          <w:rFonts w:hint="eastAsia"/>
          <w:lang w:val="tr-TR"/>
        </w:rPr>
        <w:t>护必烈大王请师至行帐，问佛法之理果何如？</w:t>
      </w:r>
      <w:r>
        <w:rPr>
          <w:lang w:val="tr-TR"/>
        </w:rPr>
        <w:t>”</w:t>
      </w:r>
      <w:r>
        <w:rPr>
          <w:rFonts w:hint="eastAsia"/>
          <w:lang w:val="tr-TR"/>
        </w:rPr>
        <w:t>而</w:t>
      </w:r>
      <w:r>
        <w:rPr>
          <w:rFonts w:hint="eastAsia"/>
        </w:rPr>
        <w:t>萧辅道则据《元史</w:t>
      </w:r>
      <w:r>
        <w:t>·</w:t>
      </w:r>
      <w:r>
        <w:rPr>
          <w:rFonts w:hint="eastAsia"/>
        </w:rPr>
        <w:t>释老传》虽称彼人乃因</w:t>
      </w:r>
      <w:r>
        <w:t>“</w:t>
      </w:r>
      <w:r>
        <w:rPr>
          <w:rFonts w:hint="eastAsia"/>
        </w:rPr>
        <w:t>世祖在潜邸闻其名，命史天泽召至和林，赐对称旨，留居宫邸。</w:t>
      </w:r>
      <w:r>
        <w:t>”</w:t>
      </w:r>
      <w:r>
        <w:rPr>
          <w:rFonts w:hint="eastAsia"/>
        </w:rPr>
        <w:t>但据佚名，《国朝重修太一广福万寿宫之碑》可知：其时为</w:t>
      </w:r>
      <w:r>
        <w:t>“</w:t>
      </w:r>
      <w:r>
        <w:rPr>
          <w:rFonts w:hint="eastAsia"/>
        </w:rPr>
        <w:t>丙午岁（</w:t>
      </w:r>
      <w:r>
        <w:t>1246</w:t>
      </w:r>
      <w:r>
        <w:rPr>
          <w:rFonts w:hint="eastAsia"/>
        </w:rPr>
        <w:t>）</w:t>
      </w:r>
      <w:r>
        <w:t>”</w:t>
      </w:r>
      <w:r>
        <w:rPr>
          <w:rFonts w:hint="eastAsia"/>
        </w:rPr>
        <w:t>，故仍应以脱列哥那为主使。《道家金石略》，第</w:t>
      </w:r>
      <w:r>
        <w:t>845</w:t>
      </w:r>
      <w:r>
        <w:rPr>
          <w:rFonts w:hint="eastAsia"/>
        </w:rPr>
        <w:t>页。</w:t>
      </w:r>
    </w:p>
  </w:footnote>
  <w:footnote w:id="317">
    <w:p w14:paraId="60C6A489" w14:textId="77777777" w:rsidR="00363007" w:rsidRDefault="00000000">
      <w:pPr>
        <w:pStyle w:val="ab"/>
        <w:jc w:val="both"/>
        <w:rPr>
          <w:lang w:eastAsia="ja-JP"/>
        </w:rPr>
      </w:pPr>
      <w:r>
        <w:rPr>
          <w:rStyle w:val="af0"/>
        </w:rPr>
        <w:footnoteRef/>
      </w:r>
      <w:r>
        <w:t xml:space="preserve"> </w:t>
      </w:r>
      <w:r>
        <w:rPr>
          <w:lang w:eastAsia="ja-JP"/>
        </w:rPr>
        <w:t>白石典之：《モンゴル帝国史の考古学的研究》，</w:t>
      </w:r>
      <w:r>
        <w:t>310-311</w:t>
      </w:r>
      <w:r>
        <w:rPr>
          <w:rFonts w:hint="eastAsia"/>
          <w:lang w:eastAsia="ja-JP"/>
        </w:rPr>
        <w:t>页，其中忽必烈潜邸分地面积据张德辉《岭北行纪》所载资料推算得出。</w:t>
      </w:r>
    </w:p>
  </w:footnote>
  <w:footnote w:id="318">
    <w:p w14:paraId="3FA30FAF" w14:textId="77777777" w:rsidR="00363007" w:rsidRDefault="00000000">
      <w:pPr>
        <w:pStyle w:val="ab"/>
        <w:jc w:val="both"/>
        <w:rPr>
          <w:lang w:eastAsia="zh-TW"/>
        </w:rPr>
      </w:pPr>
      <w:r>
        <w:rPr>
          <w:rStyle w:val="af0"/>
        </w:rPr>
        <w:footnoteRef/>
      </w:r>
      <w:r>
        <w:t xml:space="preserve"> </w:t>
      </w:r>
      <w:r>
        <w:rPr>
          <w:rFonts w:hint="eastAsia"/>
        </w:rPr>
        <w:t>韩儒林：《元代的吉利吉思及其邻近诸部》，第</w:t>
      </w:r>
      <w:r>
        <w:t>350</w:t>
      </w:r>
      <w:r>
        <w:rPr>
          <w:rFonts w:hint="eastAsia"/>
        </w:rPr>
        <w:t>页；陈得芝：《元岭北行省建制考（上）》，第</w:t>
      </w:r>
      <w:r>
        <w:t>124-125</w:t>
      </w:r>
      <w:r>
        <w:rPr>
          <w:rFonts w:hint="eastAsia"/>
        </w:rPr>
        <w:t>页。</w:t>
      </w:r>
    </w:p>
  </w:footnote>
  <w:footnote w:id="319">
    <w:p w14:paraId="6D9D8656" w14:textId="77777777" w:rsidR="00363007" w:rsidRDefault="00000000">
      <w:pPr>
        <w:pStyle w:val="ab"/>
        <w:jc w:val="both"/>
        <w:rPr>
          <w:lang w:eastAsia="zh-TW"/>
        </w:rPr>
      </w:pPr>
      <w:r>
        <w:rPr>
          <w:rStyle w:val="af0"/>
        </w:rPr>
        <w:footnoteRef/>
      </w:r>
      <w:r>
        <w:t xml:space="preserve"> </w:t>
      </w:r>
      <w:r>
        <w:rPr>
          <w:rFonts w:hint="eastAsia"/>
        </w:rPr>
        <w:t>《史集》，第二卷，页</w:t>
      </w:r>
      <w:r>
        <w:t>289</w:t>
      </w:r>
      <w:r>
        <w:rPr>
          <w:rFonts w:hint="eastAsia"/>
        </w:rPr>
        <w:t>。案，拉施都丁既已明言</w:t>
      </w:r>
      <w:r>
        <w:t>“</w:t>
      </w:r>
      <w:r>
        <w:rPr>
          <w:rFonts w:hint="eastAsia"/>
        </w:rPr>
        <w:t>哈剌温</w:t>
      </w:r>
      <w:r>
        <w:t>·</w:t>
      </w:r>
      <w:r>
        <w:rPr>
          <w:rFonts w:hint="eastAsia"/>
        </w:rPr>
        <w:t>只敦</w:t>
      </w:r>
      <w:r>
        <w:t>”</w:t>
      </w:r>
      <w:r>
        <w:rPr>
          <w:rFonts w:hint="eastAsia"/>
        </w:rPr>
        <w:t>位于蒙古斯坦，则参本文第二节考证可以确定就是指蒙古高原东部，也就是大兴安岭南端。邵循正先生则强调忽必烈在</w:t>
      </w:r>
      <w:r>
        <w:t>“</w:t>
      </w:r>
      <w:r>
        <w:rPr>
          <w:rFonts w:hint="eastAsia"/>
        </w:rPr>
        <w:t>哈剌温</w:t>
      </w:r>
      <w:r>
        <w:t>·</w:t>
      </w:r>
      <w:proofErr w:type="gramStart"/>
      <w:r>
        <w:rPr>
          <w:rFonts w:hint="eastAsia"/>
        </w:rPr>
        <w:t>只敦</w:t>
      </w:r>
      <w:r>
        <w:t>”</w:t>
      </w:r>
      <w:r>
        <w:rPr>
          <w:rFonts w:hint="eastAsia"/>
        </w:rPr>
        <w:t>地方有一系列驻营地</w:t>
      </w:r>
      <w:proofErr w:type="gramEnd"/>
      <w:r>
        <w:rPr>
          <w:rFonts w:hint="eastAsia"/>
        </w:rPr>
        <w:t>，不必拘泥金莲川一地。这是非常中肯的意见，而后来的学者转求之于哈剌和林以西，则是缺乏史料依据的。其实王恽，《太一五祖演化贞常真人行状》中已有</w:t>
      </w:r>
      <w:r>
        <w:t>“</w:t>
      </w:r>
      <w:r>
        <w:rPr>
          <w:rFonts w:hint="eastAsia"/>
        </w:rPr>
        <w:t>壬子岁（</w:t>
      </w:r>
      <w:r>
        <w:t>1252</w:t>
      </w:r>
      <w:r>
        <w:rPr>
          <w:rFonts w:hint="eastAsia"/>
        </w:rPr>
        <w:t>），圣主居潜邸，</w:t>
      </w:r>
      <w:r>
        <w:rPr>
          <w:rFonts w:hint="eastAsia"/>
          <w:u w:val="single"/>
        </w:rPr>
        <w:t>驻驆岭上</w:t>
      </w:r>
      <w:r>
        <w:rPr>
          <w:rFonts w:hint="eastAsia"/>
        </w:rPr>
        <w:t>，以安车召中和真人于卫</w:t>
      </w:r>
      <w:r>
        <w:t>”</w:t>
      </w:r>
      <w:r>
        <w:rPr>
          <w:rFonts w:hint="eastAsia"/>
        </w:rPr>
        <w:t>之语，</w:t>
      </w:r>
      <w:r>
        <w:t>“</w:t>
      </w:r>
      <w:r>
        <w:rPr>
          <w:rFonts w:hint="eastAsia"/>
        </w:rPr>
        <w:t>岭上</w:t>
      </w:r>
      <w:r>
        <w:t>”</w:t>
      </w:r>
      <w:r>
        <w:rPr>
          <w:rFonts w:hint="eastAsia"/>
        </w:rPr>
        <w:t>应即</w:t>
      </w:r>
      <w:r>
        <w:t>“</w:t>
      </w:r>
      <w:r>
        <w:rPr>
          <w:rFonts w:hint="eastAsia"/>
        </w:rPr>
        <w:t>哈剌温</w:t>
      </w:r>
      <w:r>
        <w:t>·</w:t>
      </w:r>
      <w:r>
        <w:rPr>
          <w:rFonts w:hint="eastAsia"/>
        </w:rPr>
        <w:t>只敦</w:t>
      </w:r>
      <w:r>
        <w:t>”</w:t>
      </w:r>
      <w:r>
        <w:rPr>
          <w:rFonts w:hint="eastAsia"/>
        </w:rPr>
        <w:t>山麓某处之营地，《道家金石略》，第</w:t>
      </w:r>
      <w:r>
        <w:t>849</w:t>
      </w:r>
      <w:r>
        <w:rPr>
          <w:rFonts w:hint="eastAsia"/>
        </w:rPr>
        <w:t>页。邵循正：《剌失德丁集史忽必烈汗纪译释》，《清华学报》第</w:t>
      </w:r>
      <w:r>
        <w:t>14</w:t>
      </w:r>
      <w:r>
        <w:rPr>
          <w:rFonts w:hint="eastAsia"/>
        </w:rPr>
        <w:t>卷</w:t>
      </w:r>
      <w:r>
        <w:t>1</w:t>
      </w:r>
      <w:r>
        <w:rPr>
          <w:rFonts w:hint="eastAsia"/>
        </w:rPr>
        <w:t>期，北京，</w:t>
      </w:r>
      <w:r>
        <w:t>1947</w:t>
      </w:r>
      <w:r>
        <w:rPr>
          <w:rFonts w:hint="eastAsia"/>
        </w:rPr>
        <w:t>，第</w:t>
      </w:r>
      <w:r>
        <w:t>81</w:t>
      </w:r>
      <w:r>
        <w:rPr>
          <w:rFonts w:hint="eastAsia"/>
        </w:rPr>
        <w:t>页；李治安：《元世祖忽必烈草原领地考》，第</w:t>
      </w:r>
      <w:r>
        <w:t>79</w:t>
      </w:r>
      <w:r>
        <w:rPr>
          <w:rFonts w:hint="eastAsia"/>
        </w:rPr>
        <w:t>页。</w:t>
      </w:r>
    </w:p>
  </w:footnote>
  <w:footnote w:id="320">
    <w:p w14:paraId="4F37824F" w14:textId="77777777" w:rsidR="00363007" w:rsidRDefault="00000000">
      <w:pPr>
        <w:pStyle w:val="ab"/>
        <w:jc w:val="both"/>
        <w:rPr>
          <w:lang w:eastAsia="zh-TW"/>
        </w:rPr>
      </w:pPr>
      <w:r>
        <w:rPr>
          <w:rStyle w:val="af0"/>
        </w:rPr>
        <w:footnoteRef/>
      </w:r>
      <w:r>
        <w:t xml:space="preserve"> </w:t>
      </w:r>
      <w:proofErr w:type="spellStart"/>
      <w:r>
        <w:rPr>
          <w:lang w:bidi="fa-IR"/>
        </w:rPr>
        <w:t>Rashīd</w:t>
      </w:r>
      <w:proofErr w:type="spellEnd"/>
      <w:r>
        <w:rPr>
          <w:lang w:bidi="fa-IR"/>
        </w:rPr>
        <w:t xml:space="preserve"> al-</w:t>
      </w:r>
      <w:proofErr w:type="spellStart"/>
      <w:r>
        <w:rPr>
          <w:lang w:bidi="fa-IR"/>
        </w:rPr>
        <w:t>Dīn</w:t>
      </w:r>
      <w:proofErr w:type="spellEnd"/>
      <w:r>
        <w:rPr>
          <w:lang w:bidi="fa-IR"/>
        </w:rPr>
        <w:t>/</w:t>
      </w:r>
      <w:proofErr w:type="spellStart"/>
      <w:r>
        <w:rPr>
          <w:lang w:bidi="fa-IR"/>
        </w:rPr>
        <w:t>Rawshān</w:t>
      </w:r>
      <w:proofErr w:type="spellEnd"/>
      <w:r>
        <w:rPr>
          <w:lang w:bidi="fa-IR"/>
        </w:rPr>
        <w:t xml:space="preserve">, </w:t>
      </w:r>
      <w:proofErr w:type="spellStart"/>
      <w:r>
        <w:rPr>
          <w:i/>
          <w:iCs/>
        </w:rPr>
        <w:t>Jāmi</w:t>
      </w:r>
      <w:proofErr w:type="spellEnd"/>
      <w:r>
        <w:rPr>
          <w:i/>
          <w:iCs/>
        </w:rPr>
        <w:t>’ al-</w:t>
      </w:r>
      <w:proofErr w:type="spellStart"/>
      <w:r>
        <w:rPr>
          <w:i/>
          <w:iCs/>
        </w:rPr>
        <w:t>tavārīkh</w:t>
      </w:r>
      <w:proofErr w:type="spellEnd"/>
      <w:r>
        <w:rPr>
          <w:lang w:bidi="fa-IR"/>
        </w:rPr>
        <w:t>, vol</w:t>
      </w:r>
      <w:r>
        <w:t xml:space="preserve">. </w:t>
      </w:r>
      <w:proofErr w:type="gramStart"/>
      <w:r>
        <w:t>2,p.</w:t>
      </w:r>
      <w:proofErr w:type="gramEnd"/>
      <w:r>
        <w:t xml:space="preserve">939; </w:t>
      </w:r>
      <w:proofErr w:type="spellStart"/>
      <w:r>
        <w:rPr>
          <w:i/>
          <w:iCs/>
        </w:rPr>
        <w:t>Jāmi</w:t>
      </w:r>
      <w:proofErr w:type="spellEnd"/>
      <w:r>
        <w:rPr>
          <w:i/>
          <w:iCs/>
        </w:rPr>
        <w:t>’ al-</w:t>
      </w:r>
      <w:proofErr w:type="spellStart"/>
      <w:r>
        <w:rPr>
          <w:i/>
          <w:iCs/>
        </w:rPr>
        <w:t>tavārīkh</w:t>
      </w:r>
      <w:proofErr w:type="spellEnd"/>
      <w:r>
        <w:rPr>
          <w:rFonts w:hint="eastAsia"/>
        </w:rPr>
        <w:t>,</w:t>
      </w:r>
      <w:r>
        <w:t xml:space="preserve"> MS., London, f. 607b.</w:t>
      </w:r>
      <w:r>
        <w:rPr>
          <w:rFonts w:hint="eastAsia"/>
        </w:rPr>
        <w:t>伦敦本无划线部分，</w:t>
      </w:r>
      <w:r>
        <w:t>“</w:t>
      </w:r>
      <w:proofErr w:type="spellStart"/>
      <w:r>
        <w:t>ūrūnga</w:t>
      </w:r>
      <w:proofErr w:type="spellEnd"/>
      <w:r>
        <w:t>”</w:t>
      </w:r>
      <w:r>
        <w:rPr>
          <w:rFonts w:hint="eastAsia"/>
        </w:rPr>
        <w:t>作</w:t>
      </w:r>
      <w:r>
        <w:t>“</w:t>
      </w:r>
      <w:proofErr w:type="spellStart"/>
      <w:r>
        <w:t>ūtika</w:t>
      </w:r>
      <w:proofErr w:type="spellEnd"/>
      <w:r>
        <w:t>?”</w:t>
      </w:r>
      <w:r>
        <w:rPr>
          <w:rFonts w:hint="eastAsia"/>
        </w:rPr>
        <w:t>，汉译本译作</w:t>
      </w:r>
      <w:r>
        <w:t>“</w:t>
      </w:r>
      <w:r>
        <w:rPr>
          <w:rFonts w:hint="eastAsia"/>
        </w:rPr>
        <w:t>帖客</w:t>
      </w:r>
      <w:r>
        <w:t>”</w:t>
      </w:r>
      <w:r>
        <w:rPr>
          <w:rFonts w:hint="eastAsia"/>
        </w:rPr>
        <w:t>，《史集》第二卷，第</w:t>
      </w:r>
      <w:r>
        <w:t>365</w:t>
      </w:r>
      <w:r>
        <w:rPr>
          <w:rFonts w:hint="eastAsia"/>
        </w:rPr>
        <w:t>页。我则倾向于韩儒林先生的方案，作</w:t>
      </w:r>
      <w:r>
        <w:t>“</w:t>
      </w:r>
      <w:r>
        <w:rPr>
          <w:rFonts w:hint="eastAsia"/>
        </w:rPr>
        <w:t>兀良哈，</w:t>
      </w:r>
      <w:proofErr w:type="spellStart"/>
      <w:r>
        <w:t>ūriyānkqat</w:t>
      </w:r>
      <w:proofErr w:type="spellEnd"/>
      <w:r>
        <w:t>”</w:t>
      </w:r>
      <w:r>
        <w:rPr>
          <w:rFonts w:hint="eastAsia"/>
        </w:rPr>
        <w:t>，即森林兀良哈部。韩儒林：《元代的吉利吉思及其邻近诸部》，第</w:t>
      </w:r>
      <w:r>
        <w:t>350</w:t>
      </w:r>
      <w:r>
        <w:rPr>
          <w:rFonts w:hint="eastAsia"/>
        </w:rPr>
        <w:t>页。</w:t>
      </w:r>
    </w:p>
  </w:footnote>
  <w:footnote w:id="321">
    <w:p w14:paraId="1F8EEE49" w14:textId="77777777" w:rsidR="00363007" w:rsidRDefault="00000000">
      <w:pPr>
        <w:pStyle w:val="ab"/>
        <w:jc w:val="both"/>
        <w:rPr>
          <w:lang w:eastAsia="ja-JP"/>
        </w:rPr>
      </w:pPr>
      <w:r>
        <w:rPr>
          <w:rStyle w:val="af0"/>
        </w:rPr>
        <w:footnoteRef/>
      </w:r>
      <w:r>
        <w:rPr>
          <w:rFonts w:hint="eastAsia"/>
        </w:rPr>
        <w:t xml:space="preserve"> </w:t>
      </w:r>
      <w:r>
        <w:rPr>
          <w:rFonts w:hint="eastAsia"/>
        </w:rPr>
        <w:t>忽必烈分地冬</w:t>
      </w:r>
      <w:r>
        <w:rPr>
          <w:rFonts w:hint="eastAsia"/>
        </w:rPr>
        <w:t>-</w:t>
      </w:r>
      <w:r>
        <w:rPr>
          <w:rFonts w:hint="eastAsia"/>
        </w:rPr>
        <w:t>夏营地间距离为：自忽兰赤斤至夏营地为</w:t>
      </w:r>
      <w:r>
        <w:rPr>
          <w:rFonts w:hint="eastAsia"/>
        </w:rPr>
        <w:t>120~160km</w:t>
      </w:r>
      <w:r>
        <w:rPr>
          <w:rFonts w:hint="eastAsia"/>
        </w:rPr>
        <w:t>；至冬营地为</w:t>
      </w:r>
      <w:r>
        <w:rPr>
          <w:rFonts w:hint="eastAsia"/>
        </w:rPr>
        <w:t>30km</w:t>
      </w:r>
      <w:r>
        <w:rPr>
          <w:rFonts w:hint="eastAsia"/>
        </w:rPr>
        <w:t>，相去约在</w:t>
      </w:r>
      <w:r>
        <w:rPr>
          <w:rFonts w:hint="eastAsia"/>
        </w:rPr>
        <w:t>150~190 km</w:t>
      </w:r>
      <w:r>
        <w:rPr>
          <w:rFonts w:hint="eastAsia"/>
        </w:rPr>
        <w:t>之间。而现代牧民一日移动距离不超过</w:t>
      </w:r>
      <w:r>
        <w:rPr>
          <w:rFonts w:hint="eastAsia"/>
        </w:rPr>
        <w:t>40km</w:t>
      </w:r>
      <w:r>
        <w:rPr>
          <w:rFonts w:hint="eastAsia"/>
        </w:rPr>
        <w:t>，而《史集》所言则指驿站间直行所需时日，当略快于是，则两地间距也不过</w:t>
      </w:r>
      <w:r>
        <w:rPr>
          <w:rFonts w:hint="eastAsia"/>
        </w:rPr>
        <w:t>3</w:t>
      </w:r>
      <w:r>
        <w:rPr>
          <w:rFonts w:hint="eastAsia"/>
        </w:rPr>
        <w:t>日至</w:t>
      </w:r>
      <w:r>
        <w:rPr>
          <w:rFonts w:hint="eastAsia"/>
        </w:rPr>
        <w:t>5</w:t>
      </w:r>
      <w:r>
        <w:rPr>
          <w:rFonts w:hint="eastAsia"/>
        </w:rPr>
        <w:t>日路程，白石典之：《モンゴル帝国史の考古学的研究》，第</w:t>
      </w:r>
      <w:r>
        <w:rPr>
          <w:rFonts w:hint="eastAsia"/>
        </w:rPr>
        <w:t>306</w:t>
      </w:r>
      <w:r>
        <w:rPr>
          <w:rFonts w:hint="eastAsia"/>
        </w:rPr>
        <w:t>页。</w:t>
      </w:r>
    </w:p>
  </w:footnote>
  <w:footnote w:id="322">
    <w:p w14:paraId="49583B57" w14:textId="77777777" w:rsidR="00363007" w:rsidRDefault="00000000">
      <w:pPr>
        <w:pStyle w:val="ab"/>
        <w:jc w:val="both"/>
        <w:rPr>
          <w:lang w:eastAsia="zh-TW"/>
        </w:rPr>
      </w:pPr>
      <w:r>
        <w:rPr>
          <w:rStyle w:val="af0"/>
        </w:rPr>
        <w:footnoteRef/>
      </w:r>
      <w:r>
        <w:t xml:space="preserve"> </w:t>
      </w:r>
      <w:proofErr w:type="spellStart"/>
      <w:r>
        <w:rPr>
          <w:i/>
          <w:iCs/>
          <w:highlight w:val="yellow"/>
        </w:rPr>
        <w:t>Shuʿab-i</w:t>
      </w:r>
      <w:proofErr w:type="spellEnd"/>
      <w:r>
        <w:rPr>
          <w:i/>
          <w:iCs/>
          <w:highlight w:val="yellow"/>
        </w:rPr>
        <w:t xml:space="preserve"> </w:t>
      </w:r>
      <w:proofErr w:type="spellStart"/>
      <w:r>
        <w:rPr>
          <w:i/>
          <w:iCs/>
          <w:highlight w:val="yellow"/>
        </w:rPr>
        <w:t>Panjgāna</w:t>
      </w:r>
      <w:proofErr w:type="spellEnd"/>
      <w:r>
        <w:rPr>
          <w:highlight w:val="yellow"/>
        </w:rPr>
        <w:t xml:space="preserve">, </w:t>
      </w:r>
      <w:proofErr w:type="spellStart"/>
      <w:proofErr w:type="gramStart"/>
      <w:r>
        <w:rPr>
          <w:highlight w:val="yellow"/>
        </w:rPr>
        <w:t>MS,Topkap</w:t>
      </w:r>
      <w:proofErr w:type="spellEnd"/>
      <w:r>
        <w:rPr>
          <w:rFonts w:eastAsia="MS Mincho"/>
          <w:highlight w:val="yellow"/>
          <w:lang w:val="tr-TR" w:eastAsia="zh-TW"/>
        </w:rPr>
        <w:t>ı</w:t>
      </w:r>
      <w:proofErr w:type="gramEnd"/>
      <w:r>
        <w:rPr>
          <w:highlight w:val="yellow"/>
        </w:rPr>
        <w:t xml:space="preserve"> </w:t>
      </w:r>
      <w:proofErr w:type="spellStart"/>
      <w:r>
        <w:rPr>
          <w:highlight w:val="yellow"/>
        </w:rPr>
        <w:t>Saray</w:t>
      </w:r>
      <w:proofErr w:type="spellEnd"/>
      <w:r>
        <w:rPr>
          <w:rFonts w:eastAsia="MS Mincho"/>
          <w:highlight w:val="yellow"/>
          <w:lang w:val="tr-TR" w:eastAsia="zh-TW"/>
        </w:rPr>
        <w:t>ı</w:t>
      </w:r>
      <w:r>
        <w:rPr>
          <w:highlight w:val="yellow"/>
        </w:rPr>
        <w:t xml:space="preserve">, </w:t>
      </w:r>
      <w:r>
        <w:rPr>
          <w:rFonts w:hint="eastAsia"/>
          <w:highlight w:val="yellow"/>
        </w:rPr>
        <w:t>无页码。此处的</w:t>
      </w:r>
      <w:r>
        <w:rPr>
          <w:highlight w:val="yellow"/>
        </w:rPr>
        <w:t>“</w:t>
      </w:r>
      <w:r>
        <w:rPr>
          <w:rFonts w:hint="eastAsia"/>
          <w:highlight w:val="yellow"/>
        </w:rPr>
        <w:t>蒙古斯坦</w:t>
      </w:r>
      <w:r>
        <w:rPr>
          <w:highlight w:val="yellow"/>
        </w:rPr>
        <w:t>”</w:t>
      </w:r>
      <w:r>
        <w:rPr>
          <w:rFonts w:hint="eastAsia"/>
          <w:highlight w:val="yellow"/>
        </w:rPr>
        <w:t>应该是指蒙古高原西侧，靠近杭海的地方，参观下文提到的玉龙答失分地所在。</w:t>
      </w:r>
    </w:p>
  </w:footnote>
  <w:footnote w:id="323">
    <w:p w14:paraId="58E943C2" w14:textId="77777777" w:rsidR="00363007" w:rsidRDefault="00000000">
      <w:pPr>
        <w:pStyle w:val="ab"/>
        <w:jc w:val="both"/>
        <w:rPr>
          <w:lang w:eastAsia="zh-TW"/>
        </w:rPr>
      </w:pPr>
      <w:r>
        <w:rPr>
          <w:rStyle w:val="af0"/>
        </w:rPr>
        <w:footnoteRef/>
      </w:r>
      <w:r>
        <w:rPr>
          <w:rFonts w:hint="eastAsia"/>
        </w:rPr>
        <w:t>《史集》第二卷，第</w:t>
      </w:r>
      <w:r>
        <w:t>305</w:t>
      </w:r>
      <w:r>
        <w:rPr>
          <w:rFonts w:hint="eastAsia"/>
        </w:rPr>
        <w:t>页。</w:t>
      </w:r>
    </w:p>
  </w:footnote>
  <w:footnote w:id="324">
    <w:p w14:paraId="07D94A70" w14:textId="77777777" w:rsidR="00363007" w:rsidRDefault="00000000">
      <w:pPr>
        <w:pStyle w:val="ab"/>
        <w:jc w:val="both"/>
        <w:rPr>
          <w:lang w:val="ru-RU"/>
        </w:rPr>
      </w:pPr>
      <w:r>
        <w:rPr>
          <w:rStyle w:val="af0"/>
          <w:highlight w:val="yellow"/>
        </w:rPr>
        <w:footnoteRef/>
      </w:r>
      <w:r>
        <w:rPr>
          <w:highlight w:val="yellow"/>
        </w:rPr>
        <w:t xml:space="preserve"> </w:t>
      </w:r>
      <w:proofErr w:type="spellStart"/>
      <w:r>
        <w:rPr>
          <w:i/>
          <w:iCs/>
          <w:highlight w:val="yellow"/>
        </w:rPr>
        <w:t>Shuʿab-i</w:t>
      </w:r>
      <w:proofErr w:type="spellEnd"/>
      <w:r>
        <w:rPr>
          <w:i/>
          <w:iCs/>
          <w:highlight w:val="yellow"/>
        </w:rPr>
        <w:t xml:space="preserve"> </w:t>
      </w:r>
      <w:proofErr w:type="spellStart"/>
      <w:r>
        <w:rPr>
          <w:i/>
          <w:iCs/>
          <w:highlight w:val="yellow"/>
        </w:rPr>
        <w:t>Panjgāna</w:t>
      </w:r>
      <w:proofErr w:type="spellEnd"/>
      <w:r>
        <w:rPr>
          <w:highlight w:val="yellow"/>
        </w:rPr>
        <w:t xml:space="preserve">, </w:t>
      </w:r>
      <w:proofErr w:type="spellStart"/>
      <w:proofErr w:type="gramStart"/>
      <w:r>
        <w:rPr>
          <w:highlight w:val="yellow"/>
        </w:rPr>
        <w:t>Ms</w:t>
      </w:r>
      <w:proofErr w:type="spellEnd"/>
      <w:r>
        <w:rPr>
          <w:highlight w:val="yellow"/>
        </w:rPr>
        <w:t>.,</w:t>
      </w:r>
      <w:proofErr w:type="spellStart"/>
      <w:r>
        <w:rPr>
          <w:highlight w:val="yellow"/>
        </w:rPr>
        <w:t>Topkap</w:t>
      </w:r>
      <w:proofErr w:type="spellEnd"/>
      <w:r>
        <w:rPr>
          <w:rFonts w:eastAsia="MS Mincho"/>
          <w:highlight w:val="yellow"/>
          <w:lang w:val="tr-TR" w:eastAsia="zh-TW"/>
        </w:rPr>
        <w:t>ı</w:t>
      </w:r>
      <w:proofErr w:type="gramEnd"/>
      <w:r>
        <w:rPr>
          <w:highlight w:val="yellow"/>
        </w:rPr>
        <w:t xml:space="preserve"> </w:t>
      </w:r>
      <w:proofErr w:type="spellStart"/>
      <w:r>
        <w:rPr>
          <w:highlight w:val="yellow"/>
        </w:rPr>
        <w:t>Saray</w:t>
      </w:r>
      <w:proofErr w:type="spellEnd"/>
      <w:r>
        <w:rPr>
          <w:rFonts w:eastAsia="MS Mincho"/>
          <w:highlight w:val="yellow"/>
          <w:lang w:val="tr-TR" w:eastAsia="zh-TW"/>
        </w:rPr>
        <w:t>ı</w:t>
      </w:r>
      <w:r>
        <w:rPr>
          <w:highlight w:val="yellow"/>
        </w:rPr>
        <w:t xml:space="preserve">, </w:t>
      </w:r>
      <w:r>
        <w:rPr>
          <w:rFonts w:hint="eastAsia"/>
          <w:highlight w:val="yellow"/>
        </w:rPr>
        <w:t>无页码。此处注释文字在《贵显世系》中略有不同，作</w:t>
      </w:r>
      <w:r>
        <w:rPr>
          <w:highlight w:val="yellow"/>
        </w:rPr>
        <w:t>“[</w:t>
      </w:r>
      <w:r>
        <w:rPr>
          <w:rFonts w:hint="eastAsia"/>
          <w:highlight w:val="yellow"/>
        </w:rPr>
        <w:t>他</w:t>
      </w:r>
      <w:r>
        <w:rPr>
          <w:highlight w:val="yellow"/>
        </w:rPr>
        <w:t>]</w:t>
      </w:r>
      <w:r>
        <w:rPr>
          <w:rFonts w:hint="eastAsia"/>
          <w:highlight w:val="yellow"/>
        </w:rPr>
        <w:t>在大汗跟前，他的禹儿惕在哈剌和林</w:t>
      </w:r>
      <w:r>
        <w:rPr>
          <w:highlight w:val="yellow"/>
        </w:rPr>
        <w:t>”</w:t>
      </w:r>
      <w:r>
        <w:rPr>
          <w:rFonts w:hint="eastAsia"/>
          <w:highlight w:val="yellow"/>
        </w:rPr>
        <w:t>（</w:t>
      </w:r>
      <w:proofErr w:type="spellStart"/>
      <w:r>
        <w:rPr>
          <w:i/>
          <w:iCs/>
          <w:highlight w:val="yellow"/>
        </w:rPr>
        <w:t>paš</w:t>
      </w:r>
      <w:proofErr w:type="spellEnd"/>
      <w:r>
        <w:rPr>
          <w:i/>
          <w:iCs/>
          <w:highlight w:val="yellow"/>
        </w:rPr>
        <w:t xml:space="preserve"> </w:t>
      </w:r>
      <w:proofErr w:type="spellStart"/>
      <w:r>
        <w:rPr>
          <w:i/>
          <w:iCs/>
          <w:highlight w:val="yellow"/>
        </w:rPr>
        <w:t>Qā’ān</w:t>
      </w:r>
      <w:proofErr w:type="spellEnd"/>
      <w:r>
        <w:rPr>
          <w:i/>
          <w:iCs/>
          <w:highlight w:val="yellow"/>
        </w:rPr>
        <w:t xml:space="preserve"> </w:t>
      </w:r>
      <w:proofErr w:type="spellStart"/>
      <w:r>
        <w:rPr>
          <w:i/>
          <w:iCs/>
          <w:highlight w:val="yellow"/>
        </w:rPr>
        <w:t>mī</w:t>
      </w:r>
      <w:proofErr w:type="spellEnd"/>
      <w:r>
        <w:rPr>
          <w:i/>
          <w:iCs/>
          <w:highlight w:val="yellow"/>
        </w:rPr>
        <w:t xml:space="preserve"> </w:t>
      </w:r>
      <w:proofErr w:type="spellStart"/>
      <w:r>
        <w:rPr>
          <w:i/>
          <w:iCs/>
          <w:highlight w:val="yellow"/>
        </w:rPr>
        <w:t>būd</w:t>
      </w:r>
      <w:proofErr w:type="spellEnd"/>
      <w:r>
        <w:rPr>
          <w:i/>
          <w:iCs/>
          <w:highlight w:val="yellow"/>
        </w:rPr>
        <w:t xml:space="preserve">, </w:t>
      </w:r>
      <w:proofErr w:type="spellStart"/>
      <w:r>
        <w:rPr>
          <w:i/>
          <w:iCs/>
          <w:highlight w:val="yellow"/>
        </w:rPr>
        <w:t>wa</w:t>
      </w:r>
      <w:proofErr w:type="spellEnd"/>
      <w:r>
        <w:rPr>
          <w:i/>
          <w:iCs/>
          <w:highlight w:val="yellow"/>
        </w:rPr>
        <w:t xml:space="preserve"> </w:t>
      </w:r>
      <w:proofErr w:type="spellStart"/>
      <w:r>
        <w:rPr>
          <w:i/>
          <w:iCs/>
          <w:highlight w:val="yellow"/>
        </w:rPr>
        <w:t>yūrt-īš</w:t>
      </w:r>
      <w:proofErr w:type="spellEnd"/>
      <w:r>
        <w:rPr>
          <w:i/>
          <w:iCs/>
          <w:highlight w:val="yellow"/>
        </w:rPr>
        <w:t xml:space="preserve"> </w:t>
      </w:r>
      <w:proofErr w:type="spellStart"/>
      <w:r>
        <w:rPr>
          <w:i/>
          <w:iCs/>
          <w:highlight w:val="yellow"/>
        </w:rPr>
        <w:t>dar</w:t>
      </w:r>
      <w:proofErr w:type="spellEnd"/>
      <w:r>
        <w:rPr>
          <w:i/>
          <w:iCs/>
          <w:highlight w:val="yellow"/>
        </w:rPr>
        <w:t xml:space="preserve"> </w:t>
      </w:r>
      <w:proofErr w:type="spellStart"/>
      <w:r>
        <w:rPr>
          <w:i/>
          <w:iCs/>
          <w:highlight w:val="yellow"/>
        </w:rPr>
        <w:t>Qarāqūrum</w:t>
      </w:r>
      <w:proofErr w:type="spellEnd"/>
      <w:r>
        <w:rPr>
          <w:i/>
          <w:iCs/>
          <w:highlight w:val="yellow"/>
        </w:rPr>
        <w:t xml:space="preserve"> </w:t>
      </w:r>
      <w:proofErr w:type="spellStart"/>
      <w:r>
        <w:rPr>
          <w:i/>
          <w:iCs/>
          <w:highlight w:val="yellow"/>
        </w:rPr>
        <w:t>būd</w:t>
      </w:r>
      <w:proofErr w:type="spellEnd"/>
      <w:r>
        <w:rPr>
          <w:highlight w:val="yellow"/>
        </w:rPr>
        <w:t>.</w:t>
      </w:r>
      <w:r>
        <w:rPr>
          <w:rFonts w:hint="eastAsia"/>
          <w:highlight w:val="yellow"/>
        </w:rPr>
        <w:t>）。</w:t>
      </w:r>
      <w:r>
        <w:rPr>
          <w:lang w:val="ru-RU"/>
        </w:rPr>
        <w:t xml:space="preserve"> </w:t>
      </w:r>
      <w:proofErr w:type="spellStart"/>
      <w:r>
        <w:rPr>
          <w:i/>
          <w:iCs/>
          <w:lang w:val="ru-RU"/>
        </w:rPr>
        <w:t>Муʿизз</w:t>
      </w:r>
      <w:proofErr w:type="spellEnd"/>
      <w:r>
        <w:rPr>
          <w:i/>
          <w:iCs/>
          <w:lang w:val="ru-RU"/>
        </w:rPr>
        <w:t xml:space="preserve"> ал-</w:t>
      </w:r>
      <w:proofErr w:type="spellStart"/>
      <w:r>
        <w:rPr>
          <w:i/>
          <w:iCs/>
          <w:lang w:val="ru-RU"/>
        </w:rPr>
        <w:t>ансаб</w:t>
      </w:r>
      <w:proofErr w:type="spellEnd"/>
      <w:r>
        <w:rPr>
          <w:lang w:val="ru-RU"/>
        </w:rPr>
        <w:t xml:space="preserve">, </w:t>
      </w:r>
      <w:r>
        <w:t>trans</w:t>
      </w:r>
      <w:r>
        <w:rPr>
          <w:lang w:val="ru-RU" w:eastAsia="zh-TW"/>
        </w:rPr>
        <w:t>.</w:t>
      </w:r>
      <w:r>
        <w:t>p</w:t>
      </w:r>
      <w:r>
        <w:rPr>
          <w:lang w:val="ru-RU" w:eastAsia="zh-TW"/>
        </w:rPr>
        <w:t xml:space="preserve">.67, </w:t>
      </w:r>
      <w:r>
        <w:t>text</w:t>
      </w:r>
      <w:r>
        <w:rPr>
          <w:lang w:val="ru-RU" w:eastAsia="zh-TW"/>
        </w:rPr>
        <w:t xml:space="preserve">. </w:t>
      </w:r>
      <w:r>
        <w:t>p</w:t>
      </w:r>
      <w:r>
        <w:rPr>
          <w:lang w:val="ru-RU" w:eastAsia="zh-TW"/>
        </w:rPr>
        <w:t>.51</w:t>
      </w:r>
      <w:r>
        <w:t>a</w:t>
      </w:r>
      <w:r>
        <w:rPr>
          <w:lang w:val="ru-RU"/>
        </w:rPr>
        <w:t>.</w:t>
      </w:r>
    </w:p>
  </w:footnote>
  <w:footnote w:id="325">
    <w:p w14:paraId="36095FD0" w14:textId="77777777" w:rsidR="00363007" w:rsidRDefault="00000000">
      <w:pPr>
        <w:pStyle w:val="ab"/>
        <w:jc w:val="both"/>
        <w:rPr>
          <w:lang w:val="de-DE"/>
        </w:rPr>
      </w:pPr>
      <w:r>
        <w:rPr>
          <w:rStyle w:val="af0"/>
        </w:rPr>
        <w:footnoteRef/>
      </w:r>
      <w:r>
        <w:rPr>
          <w:lang w:val="ru-RU" w:eastAsia="zh-TW"/>
        </w:rPr>
        <w:t xml:space="preserve"> </w:t>
      </w:r>
      <w:r>
        <w:rPr>
          <w:i/>
          <w:iCs/>
        </w:rPr>
        <w:t>T</w:t>
      </w:r>
      <w:r>
        <w:rPr>
          <w:i/>
          <w:iCs/>
          <w:lang w:val="ru-RU"/>
        </w:rPr>
        <w:t>ā</w:t>
      </w:r>
      <w:r>
        <w:rPr>
          <w:i/>
          <w:iCs/>
        </w:rPr>
        <w:t>r</w:t>
      </w:r>
      <w:r>
        <w:rPr>
          <w:i/>
          <w:iCs/>
          <w:lang w:val="ru-RU"/>
        </w:rPr>
        <w:t>ī</w:t>
      </w:r>
      <w:proofErr w:type="spellStart"/>
      <w:r>
        <w:rPr>
          <w:i/>
          <w:iCs/>
        </w:rPr>
        <w:t>kh</w:t>
      </w:r>
      <w:proofErr w:type="spellEnd"/>
      <w:r>
        <w:rPr>
          <w:i/>
          <w:iCs/>
          <w:lang w:val="ru-RU"/>
        </w:rPr>
        <w:t>-</w:t>
      </w:r>
      <w:proofErr w:type="spellStart"/>
      <w:r>
        <w:rPr>
          <w:i/>
          <w:iCs/>
        </w:rPr>
        <w:t>i</w:t>
      </w:r>
      <w:proofErr w:type="spellEnd"/>
      <w:r>
        <w:rPr>
          <w:i/>
          <w:iCs/>
          <w:lang w:val="ru-RU"/>
        </w:rPr>
        <w:t xml:space="preserve"> </w:t>
      </w:r>
      <w:r>
        <w:rPr>
          <w:rFonts w:eastAsia="MS Mincho"/>
          <w:i/>
          <w:iCs/>
          <w:lang w:val="ru-RU"/>
        </w:rPr>
        <w:t>Ū</w:t>
      </w:r>
      <w:proofErr w:type="spellStart"/>
      <w:r>
        <w:rPr>
          <w:i/>
          <w:iCs/>
        </w:rPr>
        <w:t>lj</w:t>
      </w:r>
      <w:proofErr w:type="spellEnd"/>
      <w:r>
        <w:rPr>
          <w:i/>
          <w:iCs/>
          <w:lang w:val="ru-RU"/>
        </w:rPr>
        <w:t>ā</w:t>
      </w:r>
      <w:proofErr w:type="spellStart"/>
      <w:r>
        <w:rPr>
          <w:i/>
          <w:iCs/>
        </w:rPr>
        <w:t>yt</w:t>
      </w:r>
      <w:proofErr w:type="spellEnd"/>
      <w:r>
        <w:rPr>
          <w:i/>
          <w:iCs/>
          <w:lang w:val="ru-RU"/>
        </w:rPr>
        <w:t>ū</w:t>
      </w:r>
      <w:r>
        <w:rPr>
          <w:lang w:val="ru-RU"/>
        </w:rPr>
        <w:t xml:space="preserve">, p.33. </w:t>
      </w:r>
      <w:r>
        <w:rPr>
          <w:rFonts w:hint="eastAsia"/>
          <w:lang w:val="ru-RU"/>
        </w:rPr>
        <w:t>刘迎胜教授曾引用此句，不过对</w:t>
      </w:r>
      <w:r>
        <w:rPr>
          <w:lang w:val="ru-RU"/>
        </w:rPr>
        <w:t>“</w:t>
      </w:r>
      <w:r>
        <w:rPr>
          <w:szCs w:val="21"/>
        </w:rPr>
        <w:t>s</w:t>
      </w:r>
      <w:r>
        <w:rPr>
          <w:szCs w:val="21"/>
          <w:lang w:val="ru-RU" w:eastAsia="zh-TW"/>
        </w:rPr>
        <w:t>ū</w:t>
      </w:r>
      <w:r>
        <w:rPr>
          <w:szCs w:val="21"/>
        </w:rPr>
        <w:t>b</w:t>
      </w:r>
      <w:r>
        <w:rPr>
          <w:szCs w:val="21"/>
          <w:lang w:val="ru-RU" w:eastAsia="zh-TW"/>
        </w:rPr>
        <w:t>ī</w:t>
      </w:r>
      <w:proofErr w:type="spellStart"/>
      <w:r>
        <w:rPr>
          <w:szCs w:val="21"/>
        </w:rPr>
        <w:t>ya</w:t>
      </w:r>
      <w:proofErr w:type="spellEnd"/>
      <w:r>
        <w:rPr>
          <w:szCs w:val="21"/>
          <w:lang w:val="ru-RU"/>
        </w:rPr>
        <w:t>”</w:t>
      </w:r>
      <w:r>
        <w:rPr>
          <w:rFonts w:hint="eastAsia"/>
          <w:szCs w:val="21"/>
        </w:rPr>
        <w:t>一词词义尚存</w:t>
      </w:r>
      <w:r>
        <w:rPr>
          <w:rFonts w:hint="eastAsia"/>
          <w:lang w:val="ru-RU"/>
        </w:rPr>
        <w:t>质疑。《察合台汗国史研究》上海：上海古籍出版社，</w:t>
      </w:r>
      <w:r>
        <w:rPr>
          <w:lang w:val="ru-RU" w:eastAsia="zh-TW"/>
        </w:rPr>
        <w:t>2006</w:t>
      </w:r>
      <w:r>
        <w:rPr>
          <w:rFonts w:hint="eastAsia"/>
          <w:lang w:val="ru-RU"/>
        </w:rPr>
        <w:t>年，</w:t>
      </w:r>
      <w:r>
        <w:rPr>
          <w:lang w:val="ru-RU" w:eastAsia="zh-TW"/>
        </w:rPr>
        <w:t>320</w:t>
      </w:r>
      <w:r>
        <w:rPr>
          <w:rFonts w:hint="eastAsia"/>
          <w:lang w:val="ru-RU"/>
        </w:rPr>
        <w:t>页，注</w:t>
      </w:r>
      <w:r>
        <w:rPr>
          <w:lang w:val="ru-RU" w:eastAsia="zh-TW"/>
        </w:rPr>
        <w:t>1</w:t>
      </w:r>
      <w:r>
        <w:rPr>
          <w:rFonts w:hint="eastAsia"/>
          <w:lang w:val="ru-RU"/>
        </w:rPr>
        <w:t>。而德福（</w:t>
      </w:r>
      <w:proofErr w:type="spellStart"/>
      <w:r>
        <w:rPr>
          <w:lang w:val="de-DE" w:eastAsia="zh-TW"/>
        </w:rPr>
        <w:t>Doerfer</w:t>
      </w:r>
      <w:proofErr w:type="spellEnd"/>
      <w:r>
        <w:rPr>
          <w:rFonts w:hint="eastAsia"/>
          <w:lang w:val="ru-RU"/>
        </w:rPr>
        <w:t>）已指出</w:t>
      </w:r>
      <w:r>
        <w:rPr>
          <w:rFonts w:hint="eastAsia"/>
          <w:szCs w:val="21"/>
        </w:rPr>
        <w:t>波斯文献中的</w:t>
      </w:r>
      <w:r>
        <w:rPr>
          <w:szCs w:val="21"/>
        </w:rPr>
        <w:t>“</w:t>
      </w:r>
      <w:proofErr w:type="spellStart"/>
      <w:r>
        <w:rPr>
          <w:szCs w:val="21"/>
        </w:rPr>
        <w:t>sībe</w:t>
      </w:r>
      <w:proofErr w:type="spellEnd"/>
      <w:r>
        <w:rPr>
          <w:rFonts w:hint="eastAsia"/>
          <w:szCs w:val="21"/>
        </w:rPr>
        <w:t>（或</w:t>
      </w:r>
      <w:proofErr w:type="spellStart"/>
      <w:r>
        <w:rPr>
          <w:szCs w:val="21"/>
        </w:rPr>
        <w:t>sūbīya</w:t>
      </w:r>
      <w:proofErr w:type="spellEnd"/>
      <w:r>
        <w:rPr>
          <w:rFonts w:hint="eastAsia"/>
          <w:szCs w:val="21"/>
        </w:rPr>
        <w:t>）</w:t>
      </w:r>
      <w:r>
        <w:rPr>
          <w:szCs w:val="21"/>
        </w:rPr>
        <w:t>”</w:t>
      </w:r>
      <w:r>
        <w:rPr>
          <w:rFonts w:hint="eastAsia"/>
          <w:szCs w:val="21"/>
        </w:rPr>
        <w:t>一词，均借自古典蒙古语</w:t>
      </w:r>
      <w:r>
        <w:rPr>
          <w:szCs w:val="21"/>
        </w:rPr>
        <w:t>“</w:t>
      </w:r>
      <w:r>
        <w:rPr>
          <w:rFonts w:hint="eastAsia"/>
          <w:szCs w:val="21"/>
        </w:rPr>
        <w:t>墙，边界（</w:t>
      </w:r>
      <w:proofErr w:type="spellStart"/>
      <w:r>
        <w:rPr>
          <w:szCs w:val="21"/>
        </w:rPr>
        <w:t>sibä,sibä’ä</w:t>
      </w:r>
      <w:proofErr w:type="spellEnd"/>
      <w:r>
        <w:rPr>
          <w:rFonts w:hint="eastAsia"/>
          <w:szCs w:val="21"/>
        </w:rPr>
        <w:t>）</w:t>
      </w:r>
      <w:r>
        <w:rPr>
          <w:szCs w:val="21"/>
        </w:rPr>
        <w:t>”</w:t>
      </w:r>
      <w:r>
        <w:rPr>
          <w:rFonts w:hint="eastAsia"/>
          <w:szCs w:val="21"/>
        </w:rPr>
        <w:t>。德福并搜检出波斯语例句多条</w:t>
      </w:r>
      <w:r>
        <w:rPr>
          <w:rFonts w:hint="eastAsia"/>
          <w:szCs w:val="21"/>
          <w:lang w:val="de-DE"/>
        </w:rPr>
        <w:t>，</w:t>
      </w:r>
      <w:r>
        <w:rPr>
          <w:rFonts w:hint="eastAsia"/>
          <w:szCs w:val="21"/>
        </w:rPr>
        <w:t>唯漏去《完者都史》中此则。</w:t>
      </w:r>
      <w:r>
        <w:rPr>
          <w:lang w:val="de-DE"/>
        </w:rPr>
        <w:t xml:space="preserve">Gerhard </w:t>
      </w:r>
      <w:proofErr w:type="spellStart"/>
      <w:r>
        <w:rPr>
          <w:lang w:val="de-DE"/>
        </w:rPr>
        <w:t>Doerfer</w:t>
      </w:r>
      <w:proofErr w:type="spellEnd"/>
      <w:r>
        <w:rPr>
          <w:lang w:val="de-DE"/>
        </w:rPr>
        <w:t xml:space="preserve">, </w:t>
      </w:r>
      <w:proofErr w:type="spellStart"/>
      <w:r>
        <w:rPr>
          <w:i/>
          <w:iCs/>
          <w:lang w:val="de-DE"/>
        </w:rPr>
        <w:t>Turkische</w:t>
      </w:r>
      <w:proofErr w:type="spellEnd"/>
      <w:r>
        <w:rPr>
          <w:i/>
          <w:iCs/>
          <w:lang w:val="de-DE"/>
        </w:rPr>
        <w:t xml:space="preserve"> und Mongolische Elemente im Neupersischen</w:t>
      </w:r>
      <w:r>
        <w:rPr>
          <w:lang w:val="de-DE"/>
        </w:rPr>
        <w:t xml:space="preserve">, </w:t>
      </w:r>
      <w:proofErr w:type="spellStart"/>
      <w:r>
        <w:rPr>
          <w:lang w:val="de-DE"/>
        </w:rPr>
        <w:t>Wiesbaden:Franz</w:t>
      </w:r>
      <w:proofErr w:type="spellEnd"/>
      <w:r>
        <w:rPr>
          <w:lang w:val="de-DE"/>
        </w:rPr>
        <w:t xml:space="preserve"> Steiner Verlag,1963,vol.1, p. 349.</w:t>
      </w:r>
    </w:p>
  </w:footnote>
  <w:footnote w:id="326">
    <w:p w14:paraId="20AD8016" w14:textId="77777777" w:rsidR="00363007" w:rsidRPr="004F526B" w:rsidRDefault="00000000">
      <w:pPr>
        <w:pStyle w:val="ab"/>
        <w:jc w:val="both"/>
        <w:rPr>
          <w:lang w:val="de-DE"/>
        </w:rPr>
      </w:pPr>
      <w:r>
        <w:rPr>
          <w:rStyle w:val="af0"/>
        </w:rPr>
        <w:footnoteRef/>
      </w:r>
      <w:r w:rsidRPr="004F526B">
        <w:rPr>
          <w:lang w:val="de-DE"/>
        </w:rPr>
        <w:t xml:space="preserve"> </w:t>
      </w:r>
      <w:proofErr w:type="spellStart"/>
      <w:r w:rsidRPr="004F526B">
        <w:rPr>
          <w:i/>
          <w:iCs/>
          <w:lang w:val="de-DE"/>
        </w:rPr>
        <w:t>Tārīkh</w:t>
      </w:r>
      <w:proofErr w:type="spellEnd"/>
      <w:r w:rsidRPr="004F526B">
        <w:rPr>
          <w:i/>
          <w:iCs/>
          <w:lang w:val="de-DE"/>
        </w:rPr>
        <w:t xml:space="preserve">-i </w:t>
      </w:r>
      <w:proofErr w:type="spellStart"/>
      <w:r w:rsidRPr="004F526B">
        <w:rPr>
          <w:rFonts w:eastAsia="MS Mincho"/>
          <w:i/>
          <w:iCs/>
          <w:lang w:val="de-DE"/>
        </w:rPr>
        <w:t>Ū</w:t>
      </w:r>
      <w:r w:rsidRPr="004F526B">
        <w:rPr>
          <w:i/>
          <w:iCs/>
          <w:lang w:val="de-DE"/>
        </w:rPr>
        <w:t>ljāytū</w:t>
      </w:r>
      <w:proofErr w:type="spellEnd"/>
      <w:r w:rsidRPr="004F526B">
        <w:rPr>
          <w:lang w:val="de-DE"/>
        </w:rPr>
        <w:t>, pp. 37-38.</w:t>
      </w:r>
    </w:p>
  </w:footnote>
  <w:footnote w:id="327">
    <w:p w14:paraId="3B179772" w14:textId="77777777" w:rsidR="00363007" w:rsidRPr="004F526B" w:rsidRDefault="00000000">
      <w:pPr>
        <w:pStyle w:val="ab"/>
        <w:jc w:val="both"/>
        <w:rPr>
          <w:lang w:val="de-DE" w:eastAsia="zh-TW"/>
        </w:rPr>
      </w:pPr>
      <w:r>
        <w:rPr>
          <w:rStyle w:val="af0"/>
        </w:rPr>
        <w:footnoteRef/>
      </w:r>
      <w:r>
        <w:rPr>
          <w:rFonts w:hint="eastAsia"/>
        </w:rPr>
        <w:t>《世界征服者史》</w:t>
      </w:r>
      <w:r w:rsidRPr="004F526B">
        <w:rPr>
          <w:rFonts w:hint="eastAsia"/>
          <w:lang w:val="de-DE"/>
        </w:rPr>
        <w:t>，</w:t>
      </w:r>
      <w:r>
        <w:rPr>
          <w:rFonts w:hint="eastAsia"/>
        </w:rPr>
        <w:t>下册</w:t>
      </w:r>
      <w:r w:rsidRPr="004F526B">
        <w:rPr>
          <w:rFonts w:hint="eastAsia"/>
          <w:lang w:val="de-DE"/>
        </w:rPr>
        <w:t>，</w:t>
      </w:r>
      <w:r>
        <w:t>第</w:t>
      </w:r>
      <w:r w:rsidRPr="004F526B">
        <w:rPr>
          <w:lang w:val="de-DE"/>
        </w:rPr>
        <w:t>651</w:t>
      </w:r>
      <w:r>
        <w:rPr>
          <w:rFonts w:hint="eastAsia"/>
        </w:rPr>
        <w:t>页</w:t>
      </w:r>
      <w:r w:rsidRPr="004F526B">
        <w:rPr>
          <w:rFonts w:hint="eastAsia"/>
          <w:lang w:val="de-DE"/>
        </w:rPr>
        <w:t>；</w:t>
      </w:r>
      <w:r>
        <w:rPr>
          <w:rFonts w:hint="eastAsia"/>
        </w:rPr>
        <w:t>《史集》第二卷</w:t>
      </w:r>
      <w:r w:rsidRPr="004F526B">
        <w:rPr>
          <w:rFonts w:hint="eastAsia"/>
          <w:lang w:val="de-DE"/>
        </w:rPr>
        <w:t>，</w:t>
      </w:r>
      <w:r>
        <w:t>第</w:t>
      </w:r>
      <w:r w:rsidRPr="004F526B">
        <w:rPr>
          <w:lang w:val="de-DE"/>
        </w:rPr>
        <w:t>256</w:t>
      </w:r>
      <w:r>
        <w:rPr>
          <w:rFonts w:hint="eastAsia"/>
        </w:rPr>
        <w:t>页。</w:t>
      </w:r>
    </w:p>
  </w:footnote>
  <w:footnote w:id="328">
    <w:p w14:paraId="1319C6E2" w14:textId="77777777" w:rsidR="00363007" w:rsidRPr="004F526B" w:rsidRDefault="00000000">
      <w:pPr>
        <w:pStyle w:val="ab"/>
        <w:jc w:val="both"/>
        <w:rPr>
          <w:lang w:val="de-DE"/>
        </w:rPr>
      </w:pPr>
      <w:r>
        <w:rPr>
          <w:rStyle w:val="af0"/>
        </w:rPr>
        <w:footnoteRef/>
      </w:r>
      <w:r w:rsidRPr="004F526B">
        <w:rPr>
          <w:lang w:val="de-DE"/>
        </w:rPr>
        <w:t xml:space="preserve"> </w:t>
      </w:r>
      <w:proofErr w:type="spellStart"/>
      <w:r w:rsidRPr="004F526B">
        <w:rPr>
          <w:lang w:val="de-DE"/>
        </w:rPr>
        <w:t>Vaṣṣāf</w:t>
      </w:r>
      <w:proofErr w:type="spellEnd"/>
      <w:r w:rsidRPr="004F526B">
        <w:rPr>
          <w:lang w:val="de-DE"/>
        </w:rPr>
        <w:t>/Hammer-</w:t>
      </w:r>
      <w:proofErr w:type="spellStart"/>
      <w:r w:rsidRPr="004F526B">
        <w:rPr>
          <w:lang w:val="de-DE"/>
        </w:rPr>
        <w:t>Purgestall</w:t>
      </w:r>
      <w:proofErr w:type="spellEnd"/>
      <w:r w:rsidRPr="004F526B">
        <w:rPr>
          <w:lang w:val="de-DE"/>
        </w:rPr>
        <w:t xml:space="preserve">, </w:t>
      </w:r>
      <w:r w:rsidRPr="004F526B">
        <w:rPr>
          <w:i/>
          <w:iCs/>
          <w:lang w:val="de-DE"/>
        </w:rPr>
        <w:t>Geschichte (</w:t>
      </w:r>
      <w:proofErr w:type="spellStart"/>
      <w:r w:rsidRPr="004F526B">
        <w:rPr>
          <w:i/>
          <w:iCs/>
          <w:lang w:val="de-DE"/>
        </w:rPr>
        <w:t>ʿAbdallāh</w:t>
      </w:r>
      <w:proofErr w:type="spellEnd"/>
      <w:r w:rsidRPr="004F526B">
        <w:rPr>
          <w:i/>
          <w:iCs/>
          <w:lang w:val="de-DE"/>
        </w:rPr>
        <w:t xml:space="preserve"> </w:t>
      </w:r>
      <w:proofErr w:type="spellStart"/>
      <w:r w:rsidRPr="004F526B">
        <w:rPr>
          <w:i/>
          <w:iCs/>
          <w:lang w:val="de-DE"/>
        </w:rPr>
        <w:t>Ibn.Fadl-Allāh</w:t>
      </w:r>
      <w:proofErr w:type="spellEnd"/>
      <w:r w:rsidRPr="004F526B">
        <w:rPr>
          <w:lang w:val="de-DE"/>
        </w:rPr>
        <w:t>)</w:t>
      </w:r>
      <w:r w:rsidRPr="004F526B">
        <w:rPr>
          <w:i/>
          <w:iCs/>
          <w:lang w:val="de-DE"/>
        </w:rPr>
        <w:t xml:space="preserve"> </w:t>
      </w:r>
      <w:proofErr w:type="spellStart"/>
      <w:r w:rsidRPr="004F526B">
        <w:rPr>
          <w:i/>
          <w:lang w:val="de-DE"/>
        </w:rPr>
        <w:t>Va</w:t>
      </w:r>
      <w:r w:rsidRPr="004F526B">
        <w:rPr>
          <w:i/>
          <w:iCs/>
          <w:lang w:val="de-DE"/>
        </w:rPr>
        <w:t>ṣṣ</w:t>
      </w:r>
      <w:r w:rsidRPr="004F526B">
        <w:rPr>
          <w:i/>
          <w:lang w:val="de-DE"/>
        </w:rPr>
        <w:t>āf</w:t>
      </w:r>
      <w:r w:rsidRPr="004F526B">
        <w:rPr>
          <w:i/>
          <w:iCs/>
          <w:lang w:val="de-DE"/>
        </w:rPr>
        <w:t>s</w:t>
      </w:r>
      <w:proofErr w:type="spellEnd"/>
      <w:r w:rsidRPr="004F526B">
        <w:rPr>
          <w:lang w:val="de-DE"/>
        </w:rPr>
        <w:t>, text.p.21.</w:t>
      </w:r>
    </w:p>
  </w:footnote>
  <w:footnote w:id="329">
    <w:p w14:paraId="5EEF971A" w14:textId="77777777" w:rsidR="00363007" w:rsidRDefault="00000000">
      <w:pPr>
        <w:pStyle w:val="ab"/>
        <w:jc w:val="both"/>
        <w:rPr>
          <w:lang w:eastAsia="zh-TW"/>
        </w:rPr>
      </w:pPr>
      <w:r>
        <w:rPr>
          <w:rStyle w:val="af0"/>
        </w:rPr>
        <w:footnoteRef/>
      </w:r>
      <w:r>
        <w:rPr>
          <w:lang w:val="en-GB"/>
        </w:rPr>
        <w:t xml:space="preserve"> </w:t>
      </w:r>
      <w:r>
        <w:rPr>
          <w:rFonts w:hint="eastAsia"/>
        </w:rPr>
        <w:t>《俄罗斯藏黑水城文书》收录之《必立杰</w:t>
      </w:r>
      <w:r>
        <w:rPr>
          <w:lang w:val="en-GB"/>
        </w:rPr>
        <w:t>-</w:t>
      </w:r>
      <w:r>
        <w:rPr>
          <w:rFonts w:hint="eastAsia"/>
        </w:rPr>
        <w:t>帖木儿令旨》。转引自陈高华《黑城元代站赤登记簿初探》，载《陈高华文集》，上海：上海辞书出版社，</w:t>
      </w:r>
      <w:r>
        <w:t>2005</w:t>
      </w:r>
      <w:r>
        <w:rPr>
          <w:rFonts w:hint="eastAsia"/>
        </w:rPr>
        <w:t>年，</w:t>
      </w:r>
      <w:r>
        <w:t>第</w:t>
      </w:r>
      <w:r>
        <w:t>96</w:t>
      </w:r>
      <w:r>
        <w:rPr>
          <w:rFonts w:hint="eastAsia"/>
        </w:rPr>
        <w:t>页。</w:t>
      </w:r>
    </w:p>
  </w:footnote>
  <w:footnote w:id="330">
    <w:p w14:paraId="2884B9D5" w14:textId="77777777" w:rsidR="00363007" w:rsidRDefault="00000000">
      <w:pPr>
        <w:pStyle w:val="ab"/>
        <w:jc w:val="both"/>
        <w:rPr>
          <w:lang w:eastAsia="zh-TW"/>
        </w:rPr>
      </w:pPr>
      <w:r>
        <w:rPr>
          <w:rStyle w:val="af0"/>
        </w:rPr>
        <w:footnoteRef/>
      </w:r>
      <w:r>
        <w:t xml:space="preserve"> </w:t>
      </w:r>
      <w:r>
        <w:rPr>
          <w:rFonts w:hint="eastAsia"/>
        </w:rPr>
        <w:t>例如木因在描述朮赤后裔斡立答（</w:t>
      </w:r>
      <w:proofErr w:type="spellStart"/>
      <w:r>
        <w:t>Orda</w:t>
      </w:r>
      <w:proofErr w:type="spellEnd"/>
      <w:r>
        <w:rPr>
          <w:rFonts w:hint="eastAsia"/>
        </w:rPr>
        <w:t>）建立的白帐汗国的分封制度时说</w:t>
      </w:r>
      <w:r>
        <w:t>“</w:t>
      </w:r>
      <w:r>
        <w:rPr>
          <w:rFonts w:hint="eastAsia"/>
        </w:rPr>
        <w:t>将近七百个人，可以从自己的宗族中分得岁赐，</w:t>
      </w:r>
      <w:r>
        <w:t>[</w:t>
      </w:r>
      <w:r>
        <w:rPr>
          <w:rFonts w:hint="eastAsia"/>
        </w:rPr>
        <w:t>并为</w:t>
      </w:r>
      <w:r>
        <w:t>]</w:t>
      </w:r>
      <w:r>
        <w:rPr>
          <w:rFonts w:hint="eastAsia"/>
        </w:rPr>
        <w:t>他们中的每个人都准备了分地和猎圈。</w:t>
      </w:r>
      <w:r>
        <w:t>”</w:t>
      </w:r>
      <w:r>
        <w:rPr>
          <w:rFonts w:hint="eastAsia"/>
        </w:rPr>
        <w:t>（</w:t>
      </w:r>
      <w:proofErr w:type="spellStart"/>
      <w:r>
        <w:rPr>
          <w:i/>
          <w:iCs/>
        </w:rPr>
        <w:t>va</w:t>
      </w:r>
      <w:proofErr w:type="spellEnd"/>
      <w:r>
        <w:rPr>
          <w:i/>
          <w:iCs/>
        </w:rPr>
        <w:t xml:space="preserve"> </w:t>
      </w:r>
      <w:proofErr w:type="spellStart"/>
      <w:r>
        <w:rPr>
          <w:i/>
          <w:iCs/>
        </w:rPr>
        <w:t>qarīb</w:t>
      </w:r>
      <w:proofErr w:type="spellEnd"/>
      <w:r>
        <w:rPr>
          <w:i/>
          <w:iCs/>
        </w:rPr>
        <w:t xml:space="preserve"> haft-</w:t>
      </w:r>
      <w:proofErr w:type="spellStart"/>
      <w:r>
        <w:rPr>
          <w:i/>
          <w:iCs/>
        </w:rPr>
        <w:t>ṣad</w:t>
      </w:r>
      <w:proofErr w:type="spellEnd"/>
      <w:r>
        <w:rPr>
          <w:i/>
          <w:iCs/>
        </w:rPr>
        <w:t xml:space="preserve"> </w:t>
      </w:r>
      <w:proofErr w:type="spellStart"/>
      <w:r>
        <w:rPr>
          <w:i/>
          <w:iCs/>
        </w:rPr>
        <w:t>nafar</w:t>
      </w:r>
      <w:proofErr w:type="spellEnd"/>
      <w:r>
        <w:rPr>
          <w:i/>
          <w:iCs/>
        </w:rPr>
        <w:t xml:space="preserve"> </w:t>
      </w:r>
      <w:proofErr w:type="spellStart"/>
      <w:r>
        <w:rPr>
          <w:i/>
          <w:iCs/>
        </w:rPr>
        <w:t>ūrūgh-i</w:t>
      </w:r>
      <w:proofErr w:type="spellEnd"/>
      <w:r>
        <w:rPr>
          <w:i/>
          <w:iCs/>
        </w:rPr>
        <w:t xml:space="preserve"> </w:t>
      </w:r>
      <w:proofErr w:type="spellStart"/>
      <w:r>
        <w:rPr>
          <w:i/>
          <w:iCs/>
        </w:rPr>
        <w:t>khūd</w:t>
      </w:r>
      <w:proofErr w:type="spellEnd"/>
      <w:r>
        <w:rPr>
          <w:i/>
          <w:iCs/>
        </w:rPr>
        <w:t xml:space="preserve"> </w:t>
      </w:r>
      <w:proofErr w:type="spellStart"/>
      <w:r>
        <w:rPr>
          <w:i/>
          <w:iCs/>
        </w:rPr>
        <w:t>rā</w:t>
      </w:r>
      <w:proofErr w:type="spellEnd"/>
      <w:r>
        <w:rPr>
          <w:i/>
          <w:iCs/>
        </w:rPr>
        <w:t xml:space="preserve"> </w:t>
      </w:r>
      <w:proofErr w:type="spellStart"/>
      <w:r>
        <w:rPr>
          <w:i/>
          <w:iCs/>
        </w:rPr>
        <w:t>az</w:t>
      </w:r>
      <w:proofErr w:type="spellEnd"/>
      <w:r>
        <w:rPr>
          <w:i/>
          <w:iCs/>
        </w:rPr>
        <w:t xml:space="preserve"> </w:t>
      </w:r>
      <w:proofErr w:type="spellStart"/>
      <w:r>
        <w:rPr>
          <w:i/>
          <w:iCs/>
        </w:rPr>
        <w:t>anʿām-iʿām</w:t>
      </w:r>
      <w:proofErr w:type="spellEnd"/>
      <w:r>
        <w:rPr>
          <w:i/>
          <w:iCs/>
        </w:rPr>
        <w:t xml:space="preserve"> </w:t>
      </w:r>
      <w:proofErr w:type="spellStart"/>
      <w:r>
        <w:rPr>
          <w:i/>
          <w:iCs/>
        </w:rPr>
        <w:t>bahramand</w:t>
      </w:r>
      <w:proofErr w:type="spellEnd"/>
      <w:r>
        <w:rPr>
          <w:i/>
          <w:iCs/>
        </w:rPr>
        <w:t xml:space="preserve"> </w:t>
      </w:r>
      <w:proofErr w:type="spellStart"/>
      <w:r>
        <w:rPr>
          <w:i/>
          <w:iCs/>
        </w:rPr>
        <w:t>mī</w:t>
      </w:r>
      <w:proofErr w:type="spellEnd"/>
      <w:r>
        <w:rPr>
          <w:i/>
          <w:iCs/>
        </w:rPr>
        <w:t xml:space="preserve"> </w:t>
      </w:r>
      <w:proofErr w:type="spellStart"/>
      <w:r>
        <w:rPr>
          <w:i/>
          <w:iCs/>
        </w:rPr>
        <w:t>dāsht</w:t>
      </w:r>
      <w:proofErr w:type="spellEnd"/>
      <w:r>
        <w:rPr>
          <w:i/>
          <w:iCs/>
        </w:rPr>
        <w:t xml:space="preserve"> </w:t>
      </w:r>
      <w:proofErr w:type="spellStart"/>
      <w:r>
        <w:rPr>
          <w:i/>
          <w:iCs/>
        </w:rPr>
        <w:t>va</w:t>
      </w:r>
      <w:proofErr w:type="spellEnd"/>
      <w:r>
        <w:rPr>
          <w:i/>
          <w:iCs/>
        </w:rPr>
        <w:t xml:space="preserve"> </w:t>
      </w:r>
      <w:proofErr w:type="spellStart"/>
      <w:r>
        <w:rPr>
          <w:i/>
          <w:iCs/>
        </w:rPr>
        <w:t>qūbī</w:t>
      </w:r>
      <w:proofErr w:type="spellEnd"/>
      <w:r>
        <w:rPr>
          <w:i/>
          <w:iCs/>
        </w:rPr>
        <w:t xml:space="preserve"> </w:t>
      </w:r>
      <w:proofErr w:type="spellStart"/>
      <w:r>
        <w:rPr>
          <w:i/>
          <w:iCs/>
        </w:rPr>
        <w:t>va</w:t>
      </w:r>
      <w:proofErr w:type="spellEnd"/>
      <w:r>
        <w:rPr>
          <w:i/>
          <w:iCs/>
        </w:rPr>
        <w:t xml:space="preserve"> </w:t>
      </w:r>
      <w:proofErr w:type="spellStart"/>
      <w:r>
        <w:rPr>
          <w:i/>
          <w:iCs/>
        </w:rPr>
        <w:t>sūba</w:t>
      </w:r>
      <w:proofErr w:type="spellEnd"/>
      <w:r>
        <w:rPr>
          <w:i/>
          <w:iCs/>
        </w:rPr>
        <w:t xml:space="preserve"> </w:t>
      </w:r>
      <w:proofErr w:type="spellStart"/>
      <w:r>
        <w:rPr>
          <w:i/>
          <w:iCs/>
        </w:rPr>
        <w:t>ba</w:t>
      </w:r>
      <w:proofErr w:type="spellEnd"/>
      <w:r>
        <w:rPr>
          <w:i/>
          <w:iCs/>
        </w:rPr>
        <w:t xml:space="preserve"> </w:t>
      </w:r>
      <w:proofErr w:type="spellStart"/>
      <w:r>
        <w:rPr>
          <w:i/>
          <w:iCs/>
        </w:rPr>
        <w:t>har</w:t>
      </w:r>
      <w:proofErr w:type="spellEnd"/>
      <w:r>
        <w:rPr>
          <w:i/>
          <w:iCs/>
        </w:rPr>
        <w:t xml:space="preserve"> </w:t>
      </w:r>
      <w:proofErr w:type="spellStart"/>
      <w:r>
        <w:rPr>
          <w:i/>
          <w:iCs/>
        </w:rPr>
        <w:t>yik</w:t>
      </w:r>
      <w:proofErr w:type="spellEnd"/>
      <w:r>
        <w:rPr>
          <w:i/>
          <w:iCs/>
        </w:rPr>
        <w:t xml:space="preserve"> </w:t>
      </w:r>
      <w:proofErr w:type="spellStart"/>
      <w:r>
        <w:rPr>
          <w:i/>
          <w:iCs/>
        </w:rPr>
        <w:t>az</w:t>
      </w:r>
      <w:proofErr w:type="spellEnd"/>
      <w:r>
        <w:rPr>
          <w:i/>
          <w:iCs/>
        </w:rPr>
        <w:t xml:space="preserve"> </w:t>
      </w:r>
      <w:proofErr w:type="spellStart"/>
      <w:r>
        <w:rPr>
          <w:i/>
          <w:iCs/>
        </w:rPr>
        <w:t>īshān</w:t>
      </w:r>
      <w:proofErr w:type="spellEnd"/>
      <w:r>
        <w:rPr>
          <w:i/>
          <w:iCs/>
        </w:rPr>
        <w:t xml:space="preserve"> </w:t>
      </w:r>
      <w:proofErr w:type="spellStart"/>
      <w:r>
        <w:rPr>
          <w:i/>
          <w:iCs/>
        </w:rPr>
        <w:t>rā</w:t>
      </w:r>
      <w:proofErr w:type="spellEnd"/>
      <w:r>
        <w:rPr>
          <w:i/>
          <w:iCs/>
        </w:rPr>
        <w:t xml:space="preserve"> </w:t>
      </w:r>
      <w:proofErr w:type="spellStart"/>
      <w:r>
        <w:rPr>
          <w:i/>
          <w:iCs/>
        </w:rPr>
        <w:t>murattab</w:t>
      </w:r>
      <w:proofErr w:type="spellEnd"/>
      <w:r>
        <w:rPr>
          <w:i/>
          <w:iCs/>
        </w:rPr>
        <w:t xml:space="preserve"> </w:t>
      </w:r>
      <w:proofErr w:type="spellStart"/>
      <w:r>
        <w:rPr>
          <w:i/>
          <w:iCs/>
        </w:rPr>
        <w:t>va</w:t>
      </w:r>
      <w:proofErr w:type="spellEnd"/>
      <w:r>
        <w:rPr>
          <w:i/>
          <w:iCs/>
        </w:rPr>
        <w:t xml:space="preserve"> </w:t>
      </w:r>
      <w:proofErr w:type="spellStart"/>
      <w:r>
        <w:rPr>
          <w:i/>
          <w:iCs/>
        </w:rPr>
        <w:t>muhayyā</w:t>
      </w:r>
      <w:proofErr w:type="spellEnd"/>
      <w:r>
        <w:rPr>
          <w:i/>
          <w:iCs/>
        </w:rPr>
        <w:t xml:space="preserve"> </w:t>
      </w:r>
      <w:proofErr w:type="spellStart"/>
      <w:r>
        <w:rPr>
          <w:i/>
          <w:iCs/>
        </w:rPr>
        <w:t>gardānīda</w:t>
      </w:r>
      <w:proofErr w:type="spellEnd"/>
      <w:r>
        <w:rPr>
          <w:i/>
          <w:iCs/>
        </w:rPr>
        <w:t xml:space="preserve"> </w:t>
      </w:r>
      <w:proofErr w:type="spellStart"/>
      <w:r>
        <w:rPr>
          <w:i/>
          <w:iCs/>
        </w:rPr>
        <w:t>būda</w:t>
      </w:r>
      <w:proofErr w:type="spellEnd"/>
      <w:r>
        <w:t>.</w:t>
      </w:r>
      <w:r>
        <w:rPr>
          <w:rFonts w:hint="eastAsia"/>
        </w:rPr>
        <w:t>）</w:t>
      </w:r>
      <w:r>
        <w:t xml:space="preserve">, </w:t>
      </w:r>
      <w:proofErr w:type="spellStart"/>
      <w:r>
        <w:t>Muʿīn</w:t>
      </w:r>
      <w:proofErr w:type="spellEnd"/>
      <w:r>
        <w:t xml:space="preserve"> al-</w:t>
      </w:r>
      <w:proofErr w:type="spellStart"/>
      <w:r>
        <w:t>Dīn</w:t>
      </w:r>
      <w:proofErr w:type="spellEnd"/>
      <w:r>
        <w:t xml:space="preserve"> </w:t>
      </w:r>
      <w:proofErr w:type="spellStart"/>
      <w:r>
        <w:t>Natanzī</w:t>
      </w:r>
      <w:proofErr w:type="spellEnd"/>
      <w:r>
        <w:t xml:space="preserve">, </w:t>
      </w:r>
      <w:proofErr w:type="spellStart"/>
      <w:r>
        <w:rPr>
          <w:i/>
          <w:iCs/>
        </w:rPr>
        <w:t>Muntakhab</w:t>
      </w:r>
      <w:proofErr w:type="spellEnd"/>
      <w:r>
        <w:rPr>
          <w:i/>
          <w:iCs/>
        </w:rPr>
        <w:t xml:space="preserve"> al-</w:t>
      </w:r>
      <w:proofErr w:type="spellStart"/>
      <w:r>
        <w:rPr>
          <w:i/>
          <w:iCs/>
        </w:rPr>
        <w:t>tavārīkh</w:t>
      </w:r>
      <w:proofErr w:type="spellEnd"/>
      <w:r>
        <w:rPr>
          <w:i/>
          <w:iCs/>
        </w:rPr>
        <w:t>-</w:t>
      </w:r>
      <w:proofErr w:type="spellStart"/>
      <w:r>
        <w:rPr>
          <w:i/>
          <w:iCs/>
        </w:rPr>
        <w:t>i</w:t>
      </w:r>
      <w:proofErr w:type="spellEnd"/>
      <w:r>
        <w:rPr>
          <w:i/>
          <w:iCs/>
        </w:rPr>
        <w:t xml:space="preserve"> </w:t>
      </w:r>
      <w:proofErr w:type="spellStart"/>
      <w:r>
        <w:rPr>
          <w:i/>
          <w:iCs/>
        </w:rPr>
        <w:t>Muʿīnī</w:t>
      </w:r>
      <w:proofErr w:type="spellEnd"/>
      <w:r>
        <w:t>, ed. by Jean Aubin,</w:t>
      </w:r>
      <w:r>
        <w:rPr>
          <w:i/>
          <w:iCs/>
        </w:rPr>
        <w:t xml:space="preserve"> </w:t>
      </w:r>
      <w:proofErr w:type="spellStart"/>
      <w:r>
        <w:t>Tehrān</w:t>
      </w:r>
      <w:proofErr w:type="spellEnd"/>
      <w:r>
        <w:t xml:space="preserve">: Kitab </w:t>
      </w:r>
      <w:proofErr w:type="spellStart"/>
      <w:r>
        <w:t>furust-yi</w:t>
      </w:r>
      <w:proofErr w:type="spellEnd"/>
      <w:r>
        <w:t xml:space="preserve"> Haiyām,1957, p. </w:t>
      </w:r>
      <w:proofErr w:type="gramStart"/>
      <w:r>
        <w:t>88.</w:t>
      </w:r>
      <w:r>
        <w:rPr>
          <w:rFonts w:hint="eastAsia"/>
        </w:rPr>
        <w:t>这可以看作是蒙古制度原型的衍生</w:t>
      </w:r>
      <w:proofErr w:type="gramEnd"/>
      <w:r>
        <w:rPr>
          <w:rFonts w:hint="eastAsia"/>
        </w:rPr>
        <w:t>。</w:t>
      </w:r>
    </w:p>
  </w:footnote>
  <w:footnote w:id="331">
    <w:p w14:paraId="06D9DDC0" w14:textId="77777777" w:rsidR="00363007" w:rsidRDefault="00000000">
      <w:pPr>
        <w:pStyle w:val="ab"/>
        <w:jc w:val="both"/>
        <w:rPr>
          <w:lang w:eastAsia="zh-TW"/>
        </w:rPr>
      </w:pPr>
      <w:r>
        <w:rPr>
          <w:rStyle w:val="af0"/>
        </w:rPr>
        <w:footnoteRef/>
      </w:r>
      <w:r>
        <w:t xml:space="preserve"> </w:t>
      </w:r>
      <w:r>
        <w:rPr>
          <w:rFonts w:hint="eastAsia"/>
        </w:rPr>
        <w:t>在此我想举出的是：正如</w:t>
      </w:r>
      <w:r>
        <w:t>“</w:t>
      </w:r>
      <w:r>
        <w:rPr>
          <w:rFonts w:hint="eastAsia"/>
        </w:rPr>
        <w:t>丙申分封</w:t>
      </w:r>
      <w:r>
        <w:t>”</w:t>
      </w:r>
      <w:r>
        <w:rPr>
          <w:rFonts w:hint="eastAsia"/>
        </w:rPr>
        <w:t>时，和诸王所获得的汉地封户相对，还有指归于大汗名下的</w:t>
      </w:r>
      <w:r>
        <w:t>“</w:t>
      </w:r>
      <w:r>
        <w:rPr>
          <w:rFonts w:hint="eastAsia"/>
        </w:rPr>
        <w:t>大数目里户计</w:t>
      </w:r>
      <w:r>
        <w:t>”</w:t>
      </w:r>
      <w:r>
        <w:rPr>
          <w:rFonts w:hint="eastAsia"/>
        </w:rPr>
        <w:t>这一概念，后者包括金中都路和河南地区。但是它应该是指大汗所能支配的</w:t>
      </w:r>
      <w:r>
        <w:t>“</w:t>
      </w:r>
      <w:proofErr w:type="gramStart"/>
      <w:r>
        <w:rPr>
          <w:rFonts w:hint="eastAsia"/>
        </w:rPr>
        <w:t>黄金家族公产</w:t>
      </w:r>
      <w:r>
        <w:t>”</w:t>
      </w:r>
      <w:r>
        <w:rPr>
          <w:rFonts w:hint="eastAsia"/>
        </w:rPr>
        <w:t>，</w:t>
      </w:r>
      <w:proofErr w:type="gramEnd"/>
      <w:r>
        <w:rPr>
          <w:rFonts w:hint="eastAsia"/>
        </w:rPr>
        <w:t>因为那些数目畸零的功臣的封户，同样也归入</w:t>
      </w:r>
      <w:r>
        <w:t>“</w:t>
      </w:r>
      <w:r>
        <w:rPr>
          <w:rFonts w:hint="eastAsia"/>
        </w:rPr>
        <w:t>大数目里户计</w:t>
      </w:r>
      <w:r>
        <w:t>”</w:t>
      </w:r>
      <w:r>
        <w:rPr>
          <w:rFonts w:hint="eastAsia"/>
        </w:rPr>
        <w:t>中。而窝阔台及其家族本身还在山西北部拥有分地，这似乎才是属大汗本人所有</w:t>
      </w:r>
      <w:r>
        <w:t>“</w:t>
      </w:r>
      <w:r>
        <w:rPr>
          <w:rFonts w:hint="eastAsia"/>
        </w:rPr>
        <w:t>梯己份子</w:t>
      </w:r>
      <w:r>
        <w:t>”</w:t>
      </w:r>
      <w:r>
        <w:rPr>
          <w:rFonts w:hint="eastAsia"/>
        </w:rPr>
        <w:t>。以及前文所论及的关于伊利汗阿八哈死后，其所属</w:t>
      </w:r>
      <w:r>
        <w:t>“</w:t>
      </w:r>
      <w:r>
        <w:rPr>
          <w:rFonts w:hint="eastAsia"/>
        </w:rPr>
        <w:t>御前千户</w:t>
      </w:r>
      <w:r>
        <w:t>”</w:t>
      </w:r>
      <w:r>
        <w:rPr>
          <w:rFonts w:hint="eastAsia"/>
        </w:rPr>
        <w:t>及诸怯薛皆作为遗产传给其子阿鲁浑，而未落入旁系宗王的新汗阿合马之手，且随后参与了阿鲁浑夺取汗位的斗争。</w:t>
      </w:r>
    </w:p>
  </w:footnote>
  <w:footnote w:id="332">
    <w:p w14:paraId="6F1CB928" w14:textId="77777777" w:rsidR="00363007" w:rsidRDefault="00000000">
      <w:pPr>
        <w:pStyle w:val="ab"/>
        <w:jc w:val="both"/>
        <w:rPr>
          <w:lang w:eastAsia="zh-TW"/>
        </w:rPr>
      </w:pPr>
      <w:r>
        <w:rPr>
          <w:rStyle w:val="af0"/>
        </w:rPr>
        <w:footnoteRef/>
      </w:r>
      <w:r>
        <w:t xml:space="preserve"> </w:t>
      </w:r>
      <w:r>
        <w:rPr>
          <w:rFonts w:hint="eastAsia"/>
        </w:rPr>
        <w:t>姚大力：《蒙元时代西域文献中的</w:t>
      </w:r>
      <w:r>
        <w:t>“</w:t>
      </w:r>
      <w:r>
        <w:rPr>
          <w:rFonts w:hint="eastAsia"/>
        </w:rPr>
        <w:t>因朱</w:t>
      </w:r>
      <w:r>
        <w:t>”</w:t>
      </w:r>
      <w:r>
        <w:rPr>
          <w:rFonts w:hint="eastAsia"/>
        </w:rPr>
        <w:t>问题》，氏著《蒙元制度与政治文化》，第</w:t>
      </w:r>
      <w:r>
        <w:t>204-219</w:t>
      </w:r>
      <w:r>
        <w:rPr>
          <w:rFonts w:hint="eastAsia"/>
        </w:rPr>
        <w:t>页。</w:t>
      </w:r>
    </w:p>
  </w:footnote>
  <w:footnote w:id="333">
    <w:p w14:paraId="3BF82C64" w14:textId="77777777" w:rsidR="00363007" w:rsidRDefault="00000000">
      <w:pPr>
        <w:pStyle w:val="ab"/>
        <w:jc w:val="both"/>
        <w:rPr>
          <w:lang w:eastAsia="zh-TW"/>
        </w:rPr>
      </w:pPr>
      <w:r>
        <w:rPr>
          <w:rStyle w:val="af0"/>
        </w:rPr>
        <w:footnoteRef/>
      </w:r>
      <w:r>
        <w:t xml:space="preserve"> </w:t>
      </w:r>
      <w:r>
        <w:rPr>
          <w:rFonts w:hint="eastAsia"/>
        </w:rPr>
        <w:t>如《元朝秘史》续集卷二，第</w:t>
      </w:r>
      <w:r>
        <w:t>255</w:t>
      </w:r>
      <w:r>
        <w:rPr>
          <w:rFonts w:hint="eastAsia"/>
        </w:rPr>
        <w:t>节，第</w:t>
      </w:r>
      <w:r>
        <w:t>268</w:t>
      </w:r>
      <w:r>
        <w:rPr>
          <w:rFonts w:hint="eastAsia"/>
        </w:rPr>
        <w:t>页上。总译</w:t>
      </w:r>
      <w:r>
        <w:t>“</w:t>
      </w:r>
      <w:proofErr w:type="gramStart"/>
      <w:r>
        <w:rPr>
          <w:rFonts w:hint="eastAsia"/>
        </w:rPr>
        <w:t>教您各守</w:t>
      </w:r>
      <w:r>
        <w:rPr>
          <w:rFonts w:hint="eastAsia"/>
          <w:u w:val="single"/>
        </w:rPr>
        <w:t>封国</w:t>
      </w:r>
      <w:r>
        <w:t>”</w:t>
      </w:r>
      <w:r>
        <w:rPr>
          <w:rFonts w:hint="eastAsia"/>
        </w:rPr>
        <w:t>，</w:t>
      </w:r>
      <w:proofErr w:type="gramEnd"/>
      <w:r>
        <w:rPr>
          <w:rFonts w:hint="eastAsia"/>
        </w:rPr>
        <w:t>旁译作：</w:t>
      </w:r>
      <w:r>
        <w:t>“</w:t>
      </w:r>
      <w:r>
        <w:rPr>
          <w:rFonts w:hint="eastAsia"/>
        </w:rPr>
        <w:t>营盘（</w:t>
      </w:r>
      <w:proofErr w:type="spellStart"/>
      <w:r>
        <w:t>nuntuγ</w:t>
      </w:r>
      <w:proofErr w:type="spellEnd"/>
      <w:r>
        <w:t>,</w:t>
      </w:r>
      <w:r>
        <w:rPr>
          <w:rFonts w:hint="eastAsia"/>
        </w:rPr>
        <w:t>即突厥之</w:t>
      </w:r>
      <w:r>
        <w:t>yurt</w:t>
      </w:r>
      <w:r>
        <w:rPr>
          <w:rFonts w:hint="eastAsia"/>
        </w:rPr>
        <w:t>）教宽，邦（</w:t>
      </w:r>
      <w:proofErr w:type="spellStart"/>
      <w:r>
        <w:t>qari</w:t>
      </w:r>
      <w:proofErr w:type="spellEnd"/>
      <w:r>
        <w:rPr>
          <w:rFonts w:hint="eastAsia"/>
        </w:rPr>
        <w:t>）教镇分咱</w:t>
      </w:r>
      <w:r>
        <w:t>”</w:t>
      </w:r>
      <w:r>
        <w:rPr>
          <w:rFonts w:hint="eastAsia"/>
        </w:rPr>
        <w:t>页</w:t>
      </w:r>
      <w:r>
        <w:t>266</w:t>
      </w:r>
      <w:r>
        <w:rPr>
          <w:rFonts w:hint="eastAsia"/>
        </w:rPr>
        <w:t>。</w:t>
      </w:r>
      <w:r>
        <w:t>“</w:t>
      </w:r>
      <w:proofErr w:type="spellStart"/>
      <w:r>
        <w:t>qari</w:t>
      </w:r>
      <w:proofErr w:type="spellEnd"/>
      <w:r>
        <w:t>“</w:t>
      </w:r>
      <w:r>
        <w:rPr>
          <w:rFonts w:hint="eastAsia"/>
        </w:rPr>
        <w:t>据小泽重男解释为</w:t>
      </w:r>
      <w:r>
        <w:t>“</w:t>
      </w:r>
      <w:r>
        <w:rPr>
          <w:rFonts w:hint="eastAsia"/>
        </w:rPr>
        <w:t>其他部落，异族</w:t>
      </w:r>
      <w:r>
        <w:t>”</w:t>
      </w:r>
      <w:r>
        <w:rPr>
          <w:rFonts w:hint="eastAsia"/>
        </w:rPr>
        <w:t>，氏着，《元朝秘史全釈続考》，东京都：风间书房，</w:t>
      </w:r>
      <w:r>
        <w:t>1989</w:t>
      </w:r>
      <w:r>
        <w:rPr>
          <w:rFonts w:hint="eastAsia"/>
        </w:rPr>
        <w:t>，第</w:t>
      </w:r>
      <w:r>
        <w:t>325</w:t>
      </w:r>
      <w:r>
        <w:rPr>
          <w:rFonts w:hint="eastAsia"/>
        </w:rPr>
        <w:t>页，注</w:t>
      </w:r>
      <w:r>
        <w:t>10</w:t>
      </w:r>
      <w:r>
        <w:rPr>
          <w:rFonts w:hint="eastAsia"/>
        </w:rPr>
        <w:t>。此句所言反映出蒙古早期的所谓</w:t>
      </w:r>
      <w:r>
        <w:t>“</w:t>
      </w:r>
      <w:r>
        <w:rPr>
          <w:rFonts w:hint="eastAsia"/>
        </w:rPr>
        <w:t>封国</w:t>
      </w:r>
      <w:r>
        <w:t>”</w:t>
      </w:r>
      <w:r>
        <w:rPr>
          <w:rFonts w:hint="eastAsia"/>
        </w:rPr>
        <w:t>概念，就是由成吉思汗诸子分头率军扩张各自的营盘，镇压异族部众，完全是军事行动的衍生物。</w:t>
      </w:r>
    </w:p>
  </w:footnote>
  <w:footnote w:id="334">
    <w:p w14:paraId="3ACBD1B8" w14:textId="77777777" w:rsidR="00363007" w:rsidRDefault="00000000">
      <w:pPr>
        <w:pStyle w:val="ab"/>
        <w:jc w:val="both"/>
      </w:pPr>
      <w:r>
        <w:rPr>
          <w:rStyle w:val="af0"/>
        </w:rPr>
        <w:footnoteRef/>
      </w:r>
      <w:r>
        <w:t xml:space="preserve"> Jackson</w:t>
      </w:r>
      <w:r>
        <w:rPr>
          <w:rFonts w:hint="eastAsia"/>
        </w:rPr>
        <w:t>曾把蒙古帝国分封过程中，</w:t>
      </w:r>
      <w:proofErr w:type="gramStart"/>
      <w:r>
        <w:rPr>
          <w:rFonts w:hint="eastAsia"/>
        </w:rPr>
        <w:t>因为基于其特殊的</w:t>
      </w:r>
      <w:r>
        <w:t>“</w:t>
      </w:r>
      <w:proofErr w:type="gramEnd"/>
      <w:r>
        <w:rPr>
          <w:rFonts w:hint="eastAsia"/>
        </w:rPr>
        <w:t>探马</w:t>
      </w:r>
      <w:r>
        <w:t>”</w:t>
      </w:r>
      <w:r>
        <w:rPr>
          <w:rFonts w:hint="eastAsia"/>
        </w:rPr>
        <w:t>（</w:t>
      </w:r>
      <w:proofErr w:type="spellStart"/>
      <w:r>
        <w:t>tama</w:t>
      </w:r>
      <w:proofErr w:type="spellEnd"/>
      <w:r>
        <w:rPr>
          <w:rFonts w:hint="eastAsia"/>
        </w:rPr>
        <w:t>，即从各宗王、各千户中抽取协力军队）制度，所导致的兀鲁思内部的</w:t>
      </w:r>
      <w:r>
        <w:t>“</w:t>
      </w:r>
      <w:r>
        <w:rPr>
          <w:rFonts w:hint="eastAsia"/>
        </w:rPr>
        <w:t>紧张性</w:t>
      </w:r>
      <w:r>
        <w:t>”</w:t>
      </w:r>
      <w:r>
        <w:rPr>
          <w:rFonts w:hint="eastAsia"/>
        </w:rPr>
        <w:t>（</w:t>
      </w:r>
      <w:r>
        <w:t>tension</w:t>
      </w:r>
      <w:r>
        <w:rPr>
          <w:rFonts w:hint="eastAsia"/>
        </w:rPr>
        <w:t>）概括为</w:t>
      </w:r>
      <w:r>
        <w:t>“</w:t>
      </w:r>
      <w:r>
        <w:rPr>
          <w:rFonts w:hint="eastAsia"/>
        </w:rPr>
        <w:t>领有兀鲁思</w:t>
      </w:r>
      <w:r>
        <w:t>[</w:t>
      </w:r>
      <w:r>
        <w:rPr>
          <w:rFonts w:hint="eastAsia"/>
        </w:rPr>
        <w:t>分地</w:t>
      </w:r>
      <w:r>
        <w:t>]</w:t>
      </w:r>
      <w:r>
        <w:rPr>
          <w:rFonts w:hint="eastAsia"/>
        </w:rPr>
        <w:t>的宗王</w:t>
      </w:r>
      <w:r>
        <w:t>”</w:t>
      </w:r>
      <w:r>
        <w:rPr>
          <w:rFonts w:hint="eastAsia"/>
        </w:rPr>
        <w:t>（</w:t>
      </w:r>
      <w:r>
        <w:rPr>
          <w:i/>
          <w:iCs/>
        </w:rPr>
        <w:t xml:space="preserve">ulus </w:t>
      </w:r>
      <w:proofErr w:type="spellStart"/>
      <w:r>
        <w:rPr>
          <w:i/>
          <w:iCs/>
        </w:rPr>
        <w:t>medek</w:t>
      </w:r>
      <w:proofErr w:type="spellEnd"/>
      <w:r>
        <w:rPr>
          <w:i/>
          <w:iCs/>
          <w:lang w:val="tr-TR" w:eastAsia="zh-TW"/>
        </w:rPr>
        <w:t>ün kö’üt</w:t>
      </w:r>
      <w:r>
        <w:rPr>
          <w:rFonts w:hint="eastAsia"/>
        </w:rPr>
        <w:t>）和不具有此特权的宗王之间的对立。</w:t>
      </w:r>
      <w:r>
        <w:t xml:space="preserve">Peter </w:t>
      </w:r>
      <w:proofErr w:type="spellStart"/>
      <w:r>
        <w:t>Jackson,“The</w:t>
      </w:r>
      <w:proofErr w:type="spellEnd"/>
      <w:r>
        <w:t xml:space="preserve"> </w:t>
      </w:r>
      <w:proofErr w:type="spellStart"/>
      <w:r>
        <w:t>Disslotion</w:t>
      </w:r>
      <w:proofErr w:type="spellEnd"/>
      <w:r>
        <w:t xml:space="preserve"> of the Mongol Empire”, pp.192-193.</w:t>
      </w:r>
    </w:p>
  </w:footnote>
  <w:footnote w:id="335">
    <w:p w14:paraId="38394E12" w14:textId="77777777" w:rsidR="00363007" w:rsidRDefault="00000000">
      <w:pPr>
        <w:pStyle w:val="ab"/>
        <w:jc w:val="both"/>
      </w:pPr>
      <w:r>
        <w:rPr>
          <w:rStyle w:val="af0"/>
        </w:rPr>
        <w:footnoteRef/>
      </w:r>
      <w:r>
        <w:rPr>
          <w:rFonts w:hint="eastAsia"/>
        </w:rPr>
        <w:t xml:space="preserve"> </w:t>
      </w:r>
      <w:r>
        <w:rPr>
          <w:rFonts w:hint="eastAsia"/>
        </w:rPr>
        <w:t>姚大力：《</w:t>
      </w:r>
      <w:r>
        <w:t>“</w:t>
      </w:r>
      <w:r>
        <w:rPr>
          <w:rFonts w:hint="eastAsia"/>
        </w:rPr>
        <w:t>成吉思汗</w:t>
      </w:r>
      <w:r>
        <w:t>”</w:t>
      </w:r>
      <w:r>
        <w:rPr>
          <w:rFonts w:hint="eastAsia"/>
        </w:rPr>
        <w:t>还是</w:t>
      </w:r>
      <w:r>
        <w:t>“</w:t>
      </w:r>
      <w:r>
        <w:rPr>
          <w:rFonts w:hint="eastAsia"/>
        </w:rPr>
        <w:t>成吉思合罕</w:t>
      </w:r>
      <w:r>
        <w:t>”</w:t>
      </w:r>
      <w:r>
        <w:rPr>
          <w:rFonts w:hint="eastAsia"/>
        </w:rPr>
        <w:t>？：兼论〈蒙古秘史〉的成书年代问题》，第</w:t>
      </w:r>
      <w:r>
        <w:t>202-219</w:t>
      </w:r>
      <w:r>
        <w:rPr>
          <w:rFonts w:hint="eastAsia"/>
        </w:rPr>
        <w:t>页。</w:t>
      </w:r>
    </w:p>
  </w:footnote>
  <w:footnote w:id="336">
    <w:p w14:paraId="0974D44C" w14:textId="77777777" w:rsidR="00363007" w:rsidRDefault="00000000">
      <w:pPr>
        <w:pStyle w:val="ab"/>
        <w:jc w:val="both"/>
      </w:pPr>
      <w:r>
        <w:rPr>
          <w:rStyle w:val="af0"/>
        </w:rPr>
        <w:footnoteRef/>
      </w:r>
      <w:r>
        <w:t xml:space="preserve"> Anatoli M. Khazanov, </w:t>
      </w:r>
      <w:r>
        <w:rPr>
          <w:i/>
          <w:iCs/>
        </w:rPr>
        <w:t>Nomads and Outside World</w:t>
      </w:r>
      <w:r>
        <w:t>, Madison: The University of Wisconsin Press,1994, p.238.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A"/>
    <w:rsid w:val="0000053C"/>
    <w:rsid w:val="0000169A"/>
    <w:rsid w:val="000062F0"/>
    <w:rsid w:val="00007AC4"/>
    <w:rsid w:val="000150DF"/>
    <w:rsid w:val="00016B89"/>
    <w:rsid w:val="000173A3"/>
    <w:rsid w:val="00021EA2"/>
    <w:rsid w:val="00024333"/>
    <w:rsid w:val="0003177C"/>
    <w:rsid w:val="000317DB"/>
    <w:rsid w:val="00032B97"/>
    <w:rsid w:val="00037175"/>
    <w:rsid w:val="00041E0B"/>
    <w:rsid w:val="00051F44"/>
    <w:rsid w:val="000535EA"/>
    <w:rsid w:val="000547AA"/>
    <w:rsid w:val="0006367A"/>
    <w:rsid w:val="00064A27"/>
    <w:rsid w:val="00070253"/>
    <w:rsid w:val="00072229"/>
    <w:rsid w:val="00076526"/>
    <w:rsid w:val="00084802"/>
    <w:rsid w:val="000965F3"/>
    <w:rsid w:val="000974BE"/>
    <w:rsid w:val="000A0E25"/>
    <w:rsid w:val="000A521C"/>
    <w:rsid w:val="000B07A2"/>
    <w:rsid w:val="000B267C"/>
    <w:rsid w:val="000B2D57"/>
    <w:rsid w:val="000B4442"/>
    <w:rsid w:val="000B56AA"/>
    <w:rsid w:val="000B5AF5"/>
    <w:rsid w:val="000B5B2F"/>
    <w:rsid w:val="000C12D3"/>
    <w:rsid w:val="000C6533"/>
    <w:rsid w:val="000D1E0E"/>
    <w:rsid w:val="000D282A"/>
    <w:rsid w:val="000D2AF9"/>
    <w:rsid w:val="000D4FBC"/>
    <w:rsid w:val="000D57D5"/>
    <w:rsid w:val="000E3FEC"/>
    <w:rsid w:val="000F03DB"/>
    <w:rsid w:val="000F04AB"/>
    <w:rsid w:val="000F0D67"/>
    <w:rsid w:val="000F232F"/>
    <w:rsid w:val="000F2498"/>
    <w:rsid w:val="000F29D7"/>
    <w:rsid w:val="000F4417"/>
    <w:rsid w:val="000F56C5"/>
    <w:rsid w:val="000F72F8"/>
    <w:rsid w:val="000F779C"/>
    <w:rsid w:val="000F7F4C"/>
    <w:rsid w:val="00101BD3"/>
    <w:rsid w:val="0010223E"/>
    <w:rsid w:val="001025CE"/>
    <w:rsid w:val="001034BD"/>
    <w:rsid w:val="001065F3"/>
    <w:rsid w:val="00111105"/>
    <w:rsid w:val="0011227A"/>
    <w:rsid w:val="00113C7E"/>
    <w:rsid w:val="00120057"/>
    <w:rsid w:val="00121124"/>
    <w:rsid w:val="00123873"/>
    <w:rsid w:val="00133C72"/>
    <w:rsid w:val="00136265"/>
    <w:rsid w:val="00136465"/>
    <w:rsid w:val="0013790A"/>
    <w:rsid w:val="00140E6F"/>
    <w:rsid w:val="00142013"/>
    <w:rsid w:val="00146780"/>
    <w:rsid w:val="00152662"/>
    <w:rsid w:val="001529DF"/>
    <w:rsid w:val="00155331"/>
    <w:rsid w:val="00160B6B"/>
    <w:rsid w:val="00162092"/>
    <w:rsid w:val="001654B3"/>
    <w:rsid w:val="001665B3"/>
    <w:rsid w:val="00167F6A"/>
    <w:rsid w:val="00176872"/>
    <w:rsid w:val="00176BFE"/>
    <w:rsid w:val="00181CCD"/>
    <w:rsid w:val="00182670"/>
    <w:rsid w:val="001830E0"/>
    <w:rsid w:val="0019130F"/>
    <w:rsid w:val="00194613"/>
    <w:rsid w:val="00195609"/>
    <w:rsid w:val="001A0703"/>
    <w:rsid w:val="001A1364"/>
    <w:rsid w:val="001A1A25"/>
    <w:rsid w:val="001A2758"/>
    <w:rsid w:val="001A4050"/>
    <w:rsid w:val="001A5224"/>
    <w:rsid w:val="001A562A"/>
    <w:rsid w:val="001A7933"/>
    <w:rsid w:val="001A7ACC"/>
    <w:rsid w:val="001B0A37"/>
    <w:rsid w:val="001B4AFD"/>
    <w:rsid w:val="001B52F7"/>
    <w:rsid w:val="001B6A56"/>
    <w:rsid w:val="001C3756"/>
    <w:rsid w:val="001C5438"/>
    <w:rsid w:val="001D1142"/>
    <w:rsid w:val="001D3869"/>
    <w:rsid w:val="001D65D8"/>
    <w:rsid w:val="001E43BC"/>
    <w:rsid w:val="001F1304"/>
    <w:rsid w:val="001F13BD"/>
    <w:rsid w:val="001F3BF8"/>
    <w:rsid w:val="001F4C34"/>
    <w:rsid w:val="001F7135"/>
    <w:rsid w:val="00201DB2"/>
    <w:rsid w:val="00222271"/>
    <w:rsid w:val="00222B49"/>
    <w:rsid w:val="00224F47"/>
    <w:rsid w:val="0022661D"/>
    <w:rsid w:val="002314C8"/>
    <w:rsid w:val="002317C4"/>
    <w:rsid w:val="0023341E"/>
    <w:rsid w:val="00235296"/>
    <w:rsid w:val="002377FC"/>
    <w:rsid w:val="0024138B"/>
    <w:rsid w:val="00243479"/>
    <w:rsid w:val="002436F9"/>
    <w:rsid w:val="00247308"/>
    <w:rsid w:val="0025033B"/>
    <w:rsid w:val="00251D5A"/>
    <w:rsid w:val="0025231B"/>
    <w:rsid w:val="002546C8"/>
    <w:rsid w:val="00256FE3"/>
    <w:rsid w:val="002666D4"/>
    <w:rsid w:val="00266799"/>
    <w:rsid w:val="00266F46"/>
    <w:rsid w:val="00267644"/>
    <w:rsid w:val="002758B3"/>
    <w:rsid w:val="002817B0"/>
    <w:rsid w:val="00282A75"/>
    <w:rsid w:val="002846A4"/>
    <w:rsid w:val="00284CEA"/>
    <w:rsid w:val="00285C2D"/>
    <w:rsid w:val="00290EDE"/>
    <w:rsid w:val="00292A4E"/>
    <w:rsid w:val="002A1CFD"/>
    <w:rsid w:val="002A2037"/>
    <w:rsid w:val="002A4318"/>
    <w:rsid w:val="002A4ECC"/>
    <w:rsid w:val="002A5148"/>
    <w:rsid w:val="002B0F92"/>
    <w:rsid w:val="002B32FA"/>
    <w:rsid w:val="002B42EE"/>
    <w:rsid w:val="002B5E11"/>
    <w:rsid w:val="002B7F34"/>
    <w:rsid w:val="002C2947"/>
    <w:rsid w:val="002C32B5"/>
    <w:rsid w:val="002C7D55"/>
    <w:rsid w:val="002D16E8"/>
    <w:rsid w:val="002D1B4E"/>
    <w:rsid w:val="002D23C1"/>
    <w:rsid w:val="002D318F"/>
    <w:rsid w:val="002D5D26"/>
    <w:rsid w:val="002D63C2"/>
    <w:rsid w:val="002D7B82"/>
    <w:rsid w:val="002E347A"/>
    <w:rsid w:val="002E37DA"/>
    <w:rsid w:val="002E5435"/>
    <w:rsid w:val="002F441C"/>
    <w:rsid w:val="002F736B"/>
    <w:rsid w:val="00305F5B"/>
    <w:rsid w:val="0031005D"/>
    <w:rsid w:val="003106B6"/>
    <w:rsid w:val="00311B3E"/>
    <w:rsid w:val="00311D4E"/>
    <w:rsid w:val="00312D7F"/>
    <w:rsid w:val="00313323"/>
    <w:rsid w:val="003143CB"/>
    <w:rsid w:val="00316C0E"/>
    <w:rsid w:val="00323DD9"/>
    <w:rsid w:val="003242F2"/>
    <w:rsid w:val="00326FC5"/>
    <w:rsid w:val="0032792F"/>
    <w:rsid w:val="003350F3"/>
    <w:rsid w:val="003357E0"/>
    <w:rsid w:val="00335D32"/>
    <w:rsid w:val="003450EA"/>
    <w:rsid w:val="0034791F"/>
    <w:rsid w:val="0035210F"/>
    <w:rsid w:val="0036223F"/>
    <w:rsid w:val="00363007"/>
    <w:rsid w:val="003635E0"/>
    <w:rsid w:val="0036595D"/>
    <w:rsid w:val="00371071"/>
    <w:rsid w:val="00374C19"/>
    <w:rsid w:val="00374D8A"/>
    <w:rsid w:val="00380FB7"/>
    <w:rsid w:val="0038463B"/>
    <w:rsid w:val="00386058"/>
    <w:rsid w:val="0038729A"/>
    <w:rsid w:val="0039009C"/>
    <w:rsid w:val="003913BD"/>
    <w:rsid w:val="00393358"/>
    <w:rsid w:val="003962E9"/>
    <w:rsid w:val="00396FAF"/>
    <w:rsid w:val="003A3278"/>
    <w:rsid w:val="003B2744"/>
    <w:rsid w:val="003B32F8"/>
    <w:rsid w:val="003B510A"/>
    <w:rsid w:val="003B66A8"/>
    <w:rsid w:val="003C4847"/>
    <w:rsid w:val="003D0512"/>
    <w:rsid w:val="003D40CA"/>
    <w:rsid w:val="003D6928"/>
    <w:rsid w:val="003E5B04"/>
    <w:rsid w:val="003E678D"/>
    <w:rsid w:val="003F446F"/>
    <w:rsid w:val="003F62EB"/>
    <w:rsid w:val="00402670"/>
    <w:rsid w:val="00404860"/>
    <w:rsid w:val="00414685"/>
    <w:rsid w:val="00414E7C"/>
    <w:rsid w:val="00415E66"/>
    <w:rsid w:val="00420A8C"/>
    <w:rsid w:val="00421BBE"/>
    <w:rsid w:val="00426954"/>
    <w:rsid w:val="00426CCE"/>
    <w:rsid w:val="0043004A"/>
    <w:rsid w:val="00430D59"/>
    <w:rsid w:val="00431115"/>
    <w:rsid w:val="00432239"/>
    <w:rsid w:val="00432FEB"/>
    <w:rsid w:val="00433D33"/>
    <w:rsid w:val="00436255"/>
    <w:rsid w:val="00441EEC"/>
    <w:rsid w:val="004473A3"/>
    <w:rsid w:val="004477E4"/>
    <w:rsid w:val="004559D0"/>
    <w:rsid w:val="00457CDD"/>
    <w:rsid w:val="004624CF"/>
    <w:rsid w:val="004650E1"/>
    <w:rsid w:val="00471D7E"/>
    <w:rsid w:val="00473D0F"/>
    <w:rsid w:val="00475B83"/>
    <w:rsid w:val="00485F27"/>
    <w:rsid w:val="004875C8"/>
    <w:rsid w:val="00487DC5"/>
    <w:rsid w:val="004922DD"/>
    <w:rsid w:val="00493055"/>
    <w:rsid w:val="004A1202"/>
    <w:rsid w:val="004A5A9C"/>
    <w:rsid w:val="004B0C53"/>
    <w:rsid w:val="004B4284"/>
    <w:rsid w:val="004B5FAD"/>
    <w:rsid w:val="004C614F"/>
    <w:rsid w:val="004C6D8B"/>
    <w:rsid w:val="004C7F84"/>
    <w:rsid w:val="004D2918"/>
    <w:rsid w:val="004D2DEA"/>
    <w:rsid w:val="004D336A"/>
    <w:rsid w:val="004D4C83"/>
    <w:rsid w:val="004D6D6D"/>
    <w:rsid w:val="004D7567"/>
    <w:rsid w:val="004E31CF"/>
    <w:rsid w:val="004E515F"/>
    <w:rsid w:val="004E5882"/>
    <w:rsid w:val="004E6411"/>
    <w:rsid w:val="004F526B"/>
    <w:rsid w:val="004F5DC2"/>
    <w:rsid w:val="005026B7"/>
    <w:rsid w:val="00503A72"/>
    <w:rsid w:val="005109A0"/>
    <w:rsid w:val="00513E0C"/>
    <w:rsid w:val="005177B0"/>
    <w:rsid w:val="00523869"/>
    <w:rsid w:val="00523D1E"/>
    <w:rsid w:val="00525380"/>
    <w:rsid w:val="00525F26"/>
    <w:rsid w:val="00532B69"/>
    <w:rsid w:val="00533533"/>
    <w:rsid w:val="00535DC9"/>
    <w:rsid w:val="005379C9"/>
    <w:rsid w:val="00540860"/>
    <w:rsid w:val="00545054"/>
    <w:rsid w:val="00545C72"/>
    <w:rsid w:val="005534A1"/>
    <w:rsid w:val="00554A7C"/>
    <w:rsid w:val="00557C89"/>
    <w:rsid w:val="00570E94"/>
    <w:rsid w:val="00572294"/>
    <w:rsid w:val="00573D88"/>
    <w:rsid w:val="00575463"/>
    <w:rsid w:val="00577D08"/>
    <w:rsid w:val="005801ED"/>
    <w:rsid w:val="00581BAF"/>
    <w:rsid w:val="0058305C"/>
    <w:rsid w:val="00583A02"/>
    <w:rsid w:val="00583ABE"/>
    <w:rsid w:val="00585E96"/>
    <w:rsid w:val="00590CD0"/>
    <w:rsid w:val="00591FB2"/>
    <w:rsid w:val="00592141"/>
    <w:rsid w:val="00593989"/>
    <w:rsid w:val="00593D4A"/>
    <w:rsid w:val="00593F5A"/>
    <w:rsid w:val="00595B73"/>
    <w:rsid w:val="00596072"/>
    <w:rsid w:val="005A26BD"/>
    <w:rsid w:val="005A4B93"/>
    <w:rsid w:val="005A5FA5"/>
    <w:rsid w:val="005B6FAE"/>
    <w:rsid w:val="005C3DF7"/>
    <w:rsid w:val="005D243B"/>
    <w:rsid w:val="005E1BBC"/>
    <w:rsid w:val="005E27CB"/>
    <w:rsid w:val="005E2DAF"/>
    <w:rsid w:val="005E316E"/>
    <w:rsid w:val="005E3E66"/>
    <w:rsid w:val="005E5497"/>
    <w:rsid w:val="005F0606"/>
    <w:rsid w:val="005F1642"/>
    <w:rsid w:val="005F50C1"/>
    <w:rsid w:val="005F616C"/>
    <w:rsid w:val="005F62DB"/>
    <w:rsid w:val="00600548"/>
    <w:rsid w:val="00602892"/>
    <w:rsid w:val="0060499B"/>
    <w:rsid w:val="006054EB"/>
    <w:rsid w:val="00606474"/>
    <w:rsid w:val="006077F5"/>
    <w:rsid w:val="0061054E"/>
    <w:rsid w:val="0061408D"/>
    <w:rsid w:val="00615BF7"/>
    <w:rsid w:val="00617303"/>
    <w:rsid w:val="00620D49"/>
    <w:rsid w:val="00627F6F"/>
    <w:rsid w:val="00630401"/>
    <w:rsid w:val="00630DAB"/>
    <w:rsid w:val="006333B7"/>
    <w:rsid w:val="0063412D"/>
    <w:rsid w:val="00634441"/>
    <w:rsid w:val="00635F81"/>
    <w:rsid w:val="00635F9E"/>
    <w:rsid w:val="00637AA0"/>
    <w:rsid w:val="006423AF"/>
    <w:rsid w:val="006428B9"/>
    <w:rsid w:val="0064306E"/>
    <w:rsid w:val="006471C3"/>
    <w:rsid w:val="006471C6"/>
    <w:rsid w:val="006472F3"/>
    <w:rsid w:val="00650993"/>
    <w:rsid w:val="0065158A"/>
    <w:rsid w:val="00651D39"/>
    <w:rsid w:val="00652666"/>
    <w:rsid w:val="006532EC"/>
    <w:rsid w:val="00655DD6"/>
    <w:rsid w:val="006562CF"/>
    <w:rsid w:val="00661F1B"/>
    <w:rsid w:val="00663413"/>
    <w:rsid w:val="006705F9"/>
    <w:rsid w:val="0067315C"/>
    <w:rsid w:val="00674896"/>
    <w:rsid w:val="00677681"/>
    <w:rsid w:val="00680598"/>
    <w:rsid w:val="006805DE"/>
    <w:rsid w:val="00684766"/>
    <w:rsid w:val="00695649"/>
    <w:rsid w:val="00695A65"/>
    <w:rsid w:val="006978BC"/>
    <w:rsid w:val="006A187E"/>
    <w:rsid w:val="006A4BF9"/>
    <w:rsid w:val="006A4C88"/>
    <w:rsid w:val="006A5464"/>
    <w:rsid w:val="006A60F5"/>
    <w:rsid w:val="006B252C"/>
    <w:rsid w:val="006B2F35"/>
    <w:rsid w:val="006B3745"/>
    <w:rsid w:val="006B3E73"/>
    <w:rsid w:val="006B485C"/>
    <w:rsid w:val="006B6E51"/>
    <w:rsid w:val="006B6FFE"/>
    <w:rsid w:val="006C5D4F"/>
    <w:rsid w:val="006D08E8"/>
    <w:rsid w:val="006D7A7D"/>
    <w:rsid w:val="006E02D6"/>
    <w:rsid w:val="006E0D28"/>
    <w:rsid w:val="006E101A"/>
    <w:rsid w:val="006E34B0"/>
    <w:rsid w:val="006E6713"/>
    <w:rsid w:val="006F1DFC"/>
    <w:rsid w:val="006F1E2D"/>
    <w:rsid w:val="006F25C3"/>
    <w:rsid w:val="006F2AA8"/>
    <w:rsid w:val="006F3454"/>
    <w:rsid w:val="006F4598"/>
    <w:rsid w:val="00701ACA"/>
    <w:rsid w:val="0070444A"/>
    <w:rsid w:val="007069EB"/>
    <w:rsid w:val="00706E5A"/>
    <w:rsid w:val="00706E95"/>
    <w:rsid w:val="0070753B"/>
    <w:rsid w:val="00721766"/>
    <w:rsid w:val="00723F86"/>
    <w:rsid w:val="00731256"/>
    <w:rsid w:val="00731503"/>
    <w:rsid w:val="00732A2D"/>
    <w:rsid w:val="00733A14"/>
    <w:rsid w:val="007343A5"/>
    <w:rsid w:val="00736B80"/>
    <w:rsid w:val="007433D0"/>
    <w:rsid w:val="00743BE1"/>
    <w:rsid w:val="00751A6E"/>
    <w:rsid w:val="00752EC1"/>
    <w:rsid w:val="00753FC5"/>
    <w:rsid w:val="0075464B"/>
    <w:rsid w:val="00755078"/>
    <w:rsid w:val="00755A86"/>
    <w:rsid w:val="0075773E"/>
    <w:rsid w:val="007612BD"/>
    <w:rsid w:val="00761B72"/>
    <w:rsid w:val="0076357A"/>
    <w:rsid w:val="00766C40"/>
    <w:rsid w:val="00773CD2"/>
    <w:rsid w:val="007762ED"/>
    <w:rsid w:val="007768F1"/>
    <w:rsid w:val="007777EC"/>
    <w:rsid w:val="0078127A"/>
    <w:rsid w:val="00782AAC"/>
    <w:rsid w:val="00783260"/>
    <w:rsid w:val="0078443A"/>
    <w:rsid w:val="007850E1"/>
    <w:rsid w:val="007868EF"/>
    <w:rsid w:val="007906B7"/>
    <w:rsid w:val="007927B1"/>
    <w:rsid w:val="00794C4E"/>
    <w:rsid w:val="007956B4"/>
    <w:rsid w:val="0079734F"/>
    <w:rsid w:val="007A223D"/>
    <w:rsid w:val="007A6120"/>
    <w:rsid w:val="007A7ED9"/>
    <w:rsid w:val="007B112C"/>
    <w:rsid w:val="007B15E0"/>
    <w:rsid w:val="007C5823"/>
    <w:rsid w:val="007C62E7"/>
    <w:rsid w:val="007C76A2"/>
    <w:rsid w:val="007D1675"/>
    <w:rsid w:val="007D65C9"/>
    <w:rsid w:val="007E4638"/>
    <w:rsid w:val="007E7200"/>
    <w:rsid w:val="007F2859"/>
    <w:rsid w:val="007F65F8"/>
    <w:rsid w:val="00801DA6"/>
    <w:rsid w:val="008114B9"/>
    <w:rsid w:val="008120E0"/>
    <w:rsid w:val="00813563"/>
    <w:rsid w:val="0081406B"/>
    <w:rsid w:val="00817A22"/>
    <w:rsid w:val="008224EE"/>
    <w:rsid w:val="00826D3B"/>
    <w:rsid w:val="00827A61"/>
    <w:rsid w:val="00830DF6"/>
    <w:rsid w:val="008403DD"/>
    <w:rsid w:val="00841272"/>
    <w:rsid w:val="00843788"/>
    <w:rsid w:val="00845350"/>
    <w:rsid w:val="00845AB1"/>
    <w:rsid w:val="00850711"/>
    <w:rsid w:val="00850BF7"/>
    <w:rsid w:val="008515A4"/>
    <w:rsid w:val="008549FB"/>
    <w:rsid w:val="00855E9C"/>
    <w:rsid w:val="00856CCB"/>
    <w:rsid w:val="00860C4A"/>
    <w:rsid w:val="00861431"/>
    <w:rsid w:val="00861DD8"/>
    <w:rsid w:val="00861EF3"/>
    <w:rsid w:val="00862010"/>
    <w:rsid w:val="008670FE"/>
    <w:rsid w:val="008675FE"/>
    <w:rsid w:val="008702C0"/>
    <w:rsid w:val="0087138E"/>
    <w:rsid w:val="00872521"/>
    <w:rsid w:val="0087502D"/>
    <w:rsid w:val="00877E58"/>
    <w:rsid w:val="00880E9E"/>
    <w:rsid w:val="00881F04"/>
    <w:rsid w:val="00885BE0"/>
    <w:rsid w:val="00885FC2"/>
    <w:rsid w:val="00887A38"/>
    <w:rsid w:val="00895AD4"/>
    <w:rsid w:val="008A10CC"/>
    <w:rsid w:val="008A22E9"/>
    <w:rsid w:val="008A496D"/>
    <w:rsid w:val="008A53CA"/>
    <w:rsid w:val="008A79A4"/>
    <w:rsid w:val="008B2834"/>
    <w:rsid w:val="008B2920"/>
    <w:rsid w:val="008B798A"/>
    <w:rsid w:val="008C51E9"/>
    <w:rsid w:val="008C6B28"/>
    <w:rsid w:val="008C7BE2"/>
    <w:rsid w:val="008D5FF4"/>
    <w:rsid w:val="008E0B3A"/>
    <w:rsid w:val="008E18CB"/>
    <w:rsid w:val="008E66B0"/>
    <w:rsid w:val="008E7F14"/>
    <w:rsid w:val="008F2322"/>
    <w:rsid w:val="008F232C"/>
    <w:rsid w:val="008F29AE"/>
    <w:rsid w:val="008F69A2"/>
    <w:rsid w:val="008F7FAA"/>
    <w:rsid w:val="00900E38"/>
    <w:rsid w:val="009053B6"/>
    <w:rsid w:val="00905ED3"/>
    <w:rsid w:val="00907803"/>
    <w:rsid w:val="00907C82"/>
    <w:rsid w:val="009103A1"/>
    <w:rsid w:val="00913860"/>
    <w:rsid w:val="00917890"/>
    <w:rsid w:val="00920C98"/>
    <w:rsid w:val="00922243"/>
    <w:rsid w:val="00925202"/>
    <w:rsid w:val="0093061D"/>
    <w:rsid w:val="009316E2"/>
    <w:rsid w:val="00932455"/>
    <w:rsid w:val="0093286F"/>
    <w:rsid w:val="00936B1F"/>
    <w:rsid w:val="0093720E"/>
    <w:rsid w:val="00943A7F"/>
    <w:rsid w:val="00944548"/>
    <w:rsid w:val="009500B1"/>
    <w:rsid w:val="00951842"/>
    <w:rsid w:val="00953315"/>
    <w:rsid w:val="00954E2B"/>
    <w:rsid w:val="009563B3"/>
    <w:rsid w:val="00957DB9"/>
    <w:rsid w:val="00966D83"/>
    <w:rsid w:val="0096789F"/>
    <w:rsid w:val="00972793"/>
    <w:rsid w:val="009818CD"/>
    <w:rsid w:val="00981FBE"/>
    <w:rsid w:val="00986D15"/>
    <w:rsid w:val="009913C3"/>
    <w:rsid w:val="0099288E"/>
    <w:rsid w:val="0099292C"/>
    <w:rsid w:val="009A1EE7"/>
    <w:rsid w:val="009A1FA2"/>
    <w:rsid w:val="009A332D"/>
    <w:rsid w:val="009A353E"/>
    <w:rsid w:val="009A520C"/>
    <w:rsid w:val="009A67FC"/>
    <w:rsid w:val="009B4253"/>
    <w:rsid w:val="009B4B06"/>
    <w:rsid w:val="009B4C31"/>
    <w:rsid w:val="009B5A2E"/>
    <w:rsid w:val="009B6BC6"/>
    <w:rsid w:val="009C43B4"/>
    <w:rsid w:val="009D4B77"/>
    <w:rsid w:val="009D6CAE"/>
    <w:rsid w:val="009E1F93"/>
    <w:rsid w:val="009E30BC"/>
    <w:rsid w:val="009E3526"/>
    <w:rsid w:val="009E3AA0"/>
    <w:rsid w:val="009E3C5C"/>
    <w:rsid w:val="009F0C3C"/>
    <w:rsid w:val="009F2178"/>
    <w:rsid w:val="009F2783"/>
    <w:rsid w:val="009F4697"/>
    <w:rsid w:val="009F6B77"/>
    <w:rsid w:val="00A052F6"/>
    <w:rsid w:val="00A132B7"/>
    <w:rsid w:val="00A13D70"/>
    <w:rsid w:val="00A14C68"/>
    <w:rsid w:val="00A16DEF"/>
    <w:rsid w:val="00A23089"/>
    <w:rsid w:val="00A267C7"/>
    <w:rsid w:val="00A30D40"/>
    <w:rsid w:val="00A311DB"/>
    <w:rsid w:val="00A32D92"/>
    <w:rsid w:val="00A33E81"/>
    <w:rsid w:val="00A34A3F"/>
    <w:rsid w:val="00A36289"/>
    <w:rsid w:val="00A4235B"/>
    <w:rsid w:val="00A474D6"/>
    <w:rsid w:val="00A52943"/>
    <w:rsid w:val="00A53048"/>
    <w:rsid w:val="00A54B4F"/>
    <w:rsid w:val="00A54EA3"/>
    <w:rsid w:val="00A61169"/>
    <w:rsid w:val="00A71155"/>
    <w:rsid w:val="00A711AE"/>
    <w:rsid w:val="00A77D63"/>
    <w:rsid w:val="00A812C9"/>
    <w:rsid w:val="00A8205F"/>
    <w:rsid w:val="00A82284"/>
    <w:rsid w:val="00A84D31"/>
    <w:rsid w:val="00A85543"/>
    <w:rsid w:val="00A85B82"/>
    <w:rsid w:val="00A95B88"/>
    <w:rsid w:val="00A95D3A"/>
    <w:rsid w:val="00AA1D10"/>
    <w:rsid w:val="00AA2674"/>
    <w:rsid w:val="00AA6858"/>
    <w:rsid w:val="00AB1328"/>
    <w:rsid w:val="00AB1CE0"/>
    <w:rsid w:val="00AB5F6A"/>
    <w:rsid w:val="00AD30F5"/>
    <w:rsid w:val="00AD7D34"/>
    <w:rsid w:val="00AE0D7D"/>
    <w:rsid w:val="00AE228E"/>
    <w:rsid w:val="00AE316F"/>
    <w:rsid w:val="00AE6DF7"/>
    <w:rsid w:val="00AF11BA"/>
    <w:rsid w:val="00B05A67"/>
    <w:rsid w:val="00B06348"/>
    <w:rsid w:val="00B0739E"/>
    <w:rsid w:val="00B14402"/>
    <w:rsid w:val="00B149B0"/>
    <w:rsid w:val="00B2028E"/>
    <w:rsid w:val="00B24996"/>
    <w:rsid w:val="00B305CF"/>
    <w:rsid w:val="00B3193D"/>
    <w:rsid w:val="00B34264"/>
    <w:rsid w:val="00B3628E"/>
    <w:rsid w:val="00B36F1E"/>
    <w:rsid w:val="00B41E54"/>
    <w:rsid w:val="00B42D7B"/>
    <w:rsid w:val="00B43386"/>
    <w:rsid w:val="00B476B1"/>
    <w:rsid w:val="00B5166B"/>
    <w:rsid w:val="00B52A8F"/>
    <w:rsid w:val="00B53EA7"/>
    <w:rsid w:val="00B60936"/>
    <w:rsid w:val="00B60D14"/>
    <w:rsid w:val="00B6431B"/>
    <w:rsid w:val="00B65776"/>
    <w:rsid w:val="00B6598C"/>
    <w:rsid w:val="00B70564"/>
    <w:rsid w:val="00B745D8"/>
    <w:rsid w:val="00B74F93"/>
    <w:rsid w:val="00B8053B"/>
    <w:rsid w:val="00B8284B"/>
    <w:rsid w:val="00B90334"/>
    <w:rsid w:val="00B96CCE"/>
    <w:rsid w:val="00B97294"/>
    <w:rsid w:val="00BA3917"/>
    <w:rsid w:val="00BB5F85"/>
    <w:rsid w:val="00BB7664"/>
    <w:rsid w:val="00BC1FB4"/>
    <w:rsid w:val="00BC3411"/>
    <w:rsid w:val="00BC5FCC"/>
    <w:rsid w:val="00BD00BC"/>
    <w:rsid w:val="00BD25AB"/>
    <w:rsid w:val="00BD4F69"/>
    <w:rsid w:val="00BD535B"/>
    <w:rsid w:val="00BD6823"/>
    <w:rsid w:val="00BD6C38"/>
    <w:rsid w:val="00BE4EBD"/>
    <w:rsid w:val="00BE51D6"/>
    <w:rsid w:val="00BE6DBD"/>
    <w:rsid w:val="00BE7AD0"/>
    <w:rsid w:val="00BF2F0C"/>
    <w:rsid w:val="00BF368B"/>
    <w:rsid w:val="00BF6108"/>
    <w:rsid w:val="00BF6193"/>
    <w:rsid w:val="00C017E9"/>
    <w:rsid w:val="00C01EA3"/>
    <w:rsid w:val="00C06892"/>
    <w:rsid w:val="00C0747E"/>
    <w:rsid w:val="00C1020A"/>
    <w:rsid w:val="00C11E1D"/>
    <w:rsid w:val="00C13E4D"/>
    <w:rsid w:val="00C14A30"/>
    <w:rsid w:val="00C173A1"/>
    <w:rsid w:val="00C2704E"/>
    <w:rsid w:val="00C27F88"/>
    <w:rsid w:val="00C3047E"/>
    <w:rsid w:val="00C41D08"/>
    <w:rsid w:val="00C42D7A"/>
    <w:rsid w:val="00C43712"/>
    <w:rsid w:val="00C43A81"/>
    <w:rsid w:val="00C525D6"/>
    <w:rsid w:val="00C54418"/>
    <w:rsid w:val="00C54B91"/>
    <w:rsid w:val="00C608D1"/>
    <w:rsid w:val="00C6456D"/>
    <w:rsid w:val="00C6564C"/>
    <w:rsid w:val="00C66E0E"/>
    <w:rsid w:val="00C721A7"/>
    <w:rsid w:val="00C738FE"/>
    <w:rsid w:val="00C7523D"/>
    <w:rsid w:val="00C771D8"/>
    <w:rsid w:val="00C90F77"/>
    <w:rsid w:val="00C910F4"/>
    <w:rsid w:val="00C919EE"/>
    <w:rsid w:val="00C92BF4"/>
    <w:rsid w:val="00C958CD"/>
    <w:rsid w:val="00CB084D"/>
    <w:rsid w:val="00CB3168"/>
    <w:rsid w:val="00CC15E0"/>
    <w:rsid w:val="00CC213B"/>
    <w:rsid w:val="00CC353B"/>
    <w:rsid w:val="00CC68C1"/>
    <w:rsid w:val="00CC7D87"/>
    <w:rsid w:val="00CD494E"/>
    <w:rsid w:val="00CE067C"/>
    <w:rsid w:val="00CE35A0"/>
    <w:rsid w:val="00CE7073"/>
    <w:rsid w:val="00CF12A9"/>
    <w:rsid w:val="00CF3D24"/>
    <w:rsid w:val="00CF6BA0"/>
    <w:rsid w:val="00D0062C"/>
    <w:rsid w:val="00D12864"/>
    <w:rsid w:val="00D13048"/>
    <w:rsid w:val="00D20D30"/>
    <w:rsid w:val="00D2211E"/>
    <w:rsid w:val="00D24139"/>
    <w:rsid w:val="00D24CC9"/>
    <w:rsid w:val="00D32799"/>
    <w:rsid w:val="00D3335F"/>
    <w:rsid w:val="00D3579D"/>
    <w:rsid w:val="00D4167E"/>
    <w:rsid w:val="00D416BC"/>
    <w:rsid w:val="00D44600"/>
    <w:rsid w:val="00D46132"/>
    <w:rsid w:val="00D5555E"/>
    <w:rsid w:val="00D573A3"/>
    <w:rsid w:val="00D57D0E"/>
    <w:rsid w:val="00D626F2"/>
    <w:rsid w:val="00D659AD"/>
    <w:rsid w:val="00D65B78"/>
    <w:rsid w:val="00D67A32"/>
    <w:rsid w:val="00D73CA7"/>
    <w:rsid w:val="00D75323"/>
    <w:rsid w:val="00D75A8E"/>
    <w:rsid w:val="00D76ECC"/>
    <w:rsid w:val="00D80CA1"/>
    <w:rsid w:val="00D822DA"/>
    <w:rsid w:val="00D844A6"/>
    <w:rsid w:val="00D85154"/>
    <w:rsid w:val="00D85502"/>
    <w:rsid w:val="00D863E3"/>
    <w:rsid w:val="00D902C4"/>
    <w:rsid w:val="00D93CAA"/>
    <w:rsid w:val="00D96A6F"/>
    <w:rsid w:val="00DA17CD"/>
    <w:rsid w:val="00DA7410"/>
    <w:rsid w:val="00DB15E1"/>
    <w:rsid w:val="00DB2482"/>
    <w:rsid w:val="00DB725D"/>
    <w:rsid w:val="00DB775F"/>
    <w:rsid w:val="00DC1288"/>
    <w:rsid w:val="00DC1E2A"/>
    <w:rsid w:val="00DC6382"/>
    <w:rsid w:val="00DD3453"/>
    <w:rsid w:val="00DD6085"/>
    <w:rsid w:val="00DE0467"/>
    <w:rsid w:val="00DE1FB6"/>
    <w:rsid w:val="00DE2386"/>
    <w:rsid w:val="00DE30F8"/>
    <w:rsid w:val="00DE5D32"/>
    <w:rsid w:val="00DE5F6D"/>
    <w:rsid w:val="00DF05EA"/>
    <w:rsid w:val="00DF1D41"/>
    <w:rsid w:val="00DF23BE"/>
    <w:rsid w:val="00DF42AA"/>
    <w:rsid w:val="00DF5B79"/>
    <w:rsid w:val="00DF7C0D"/>
    <w:rsid w:val="00E00929"/>
    <w:rsid w:val="00E031B7"/>
    <w:rsid w:val="00E0697E"/>
    <w:rsid w:val="00E11788"/>
    <w:rsid w:val="00E14140"/>
    <w:rsid w:val="00E1668D"/>
    <w:rsid w:val="00E17E6F"/>
    <w:rsid w:val="00E20826"/>
    <w:rsid w:val="00E21799"/>
    <w:rsid w:val="00E21881"/>
    <w:rsid w:val="00E25948"/>
    <w:rsid w:val="00E325CA"/>
    <w:rsid w:val="00E33AD1"/>
    <w:rsid w:val="00E34D1B"/>
    <w:rsid w:val="00E35CCD"/>
    <w:rsid w:val="00E3742E"/>
    <w:rsid w:val="00E440BF"/>
    <w:rsid w:val="00E44753"/>
    <w:rsid w:val="00E47DA6"/>
    <w:rsid w:val="00E52299"/>
    <w:rsid w:val="00E54FDD"/>
    <w:rsid w:val="00E55284"/>
    <w:rsid w:val="00E5697D"/>
    <w:rsid w:val="00E612B0"/>
    <w:rsid w:val="00E62156"/>
    <w:rsid w:val="00E6313E"/>
    <w:rsid w:val="00E71647"/>
    <w:rsid w:val="00E723B4"/>
    <w:rsid w:val="00E72834"/>
    <w:rsid w:val="00E76C6D"/>
    <w:rsid w:val="00E80856"/>
    <w:rsid w:val="00E80B90"/>
    <w:rsid w:val="00E827B0"/>
    <w:rsid w:val="00E86175"/>
    <w:rsid w:val="00E90392"/>
    <w:rsid w:val="00E91230"/>
    <w:rsid w:val="00E94D42"/>
    <w:rsid w:val="00E9753D"/>
    <w:rsid w:val="00EA06DE"/>
    <w:rsid w:val="00EA167A"/>
    <w:rsid w:val="00EA75E6"/>
    <w:rsid w:val="00EC01FE"/>
    <w:rsid w:val="00EC0767"/>
    <w:rsid w:val="00EC1E89"/>
    <w:rsid w:val="00EC2213"/>
    <w:rsid w:val="00EC510C"/>
    <w:rsid w:val="00EC5964"/>
    <w:rsid w:val="00EC5A86"/>
    <w:rsid w:val="00ED6478"/>
    <w:rsid w:val="00ED6AE9"/>
    <w:rsid w:val="00EE40F3"/>
    <w:rsid w:val="00EF5801"/>
    <w:rsid w:val="00EF6DC3"/>
    <w:rsid w:val="00F009FF"/>
    <w:rsid w:val="00F01A13"/>
    <w:rsid w:val="00F01C5E"/>
    <w:rsid w:val="00F07F90"/>
    <w:rsid w:val="00F12B7D"/>
    <w:rsid w:val="00F20E7B"/>
    <w:rsid w:val="00F218BD"/>
    <w:rsid w:val="00F23389"/>
    <w:rsid w:val="00F23FAE"/>
    <w:rsid w:val="00F2500C"/>
    <w:rsid w:val="00F2676D"/>
    <w:rsid w:val="00F27269"/>
    <w:rsid w:val="00F31467"/>
    <w:rsid w:val="00F318CE"/>
    <w:rsid w:val="00F33B7A"/>
    <w:rsid w:val="00F33E61"/>
    <w:rsid w:val="00F408AB"/>
    <w:rsid w:val="00F42272"/>
    <w:rsid w:val="00F424E9"/>
    <w:rsid w:val="00F457AE"/>
    <w:rsid w:val="00F55160"/>
    <w:rsid w:val="00F55674"/>
    <w:rsid w:val="00F55ADB"/>
    <w:rsid w:val="00F55E01"/>
    <w:rsid w:val="00F60481"/>
    <w:rsid w:val="00F60CD0"/>
    <w:rsid w:val="00F742C8"/>
    <w:rsid w:val="00F8674E"/>
    <w:rsid w:val="00F86F98"/>
    <w:rsid w:val="00F90931"/>
    <w:rsid w:val="00F9730D"/>
    <w:rsid w:val="00FA0936"/>
    <w:rsid w:val="00FA12A5"/>
    <w:rsid w:val="00FA1353"/>
    <w:rsid w:val="00FA20BE"/>
    <w:rsid w:val="00FA418C"/>
    <w:rsid w:val="00FA4B51"/>
    <w:rsid w:val="00FA5334"/>
    <w:rsid w:val="00FA5B49"/>
    <w:rsid w:val="00FB242C"/>
    <w:rsid w:val="00FB2F67"/>
    <w:rsid w:val="00FB32F6"/>
    <w:rsid w:val="00FB46F9"/>
    <w:rsid w:val="00FC0781"/>
    <w:rsid w:val="00FC314D"/>
    <w:rsid w:val="00FC36F1"/>
    <w:rsid w:val="00FE4168"/>
    <w:rsid w:val="00FE56A0"/>
    <w:rsid w:val="00FE7CE9"/>
    <w:rsid w:val="00FF1B7F"/>
    <w:rsid w:val="00FF4042"/>
    <w:rsid w:val="00FF42A0"/>
    <w:rsid w:val="15890766"/>
    <w:rsid w:val="19EC13FF"/>
    <w:rsid w:val="277C73BE"/>
    <w:rsid w:val="2A9D6561"/>
    <w:rsid w:val="346D4BD9"/>
    <w:rsid w:val="46C2490E"/>
    <w:rsid w:val="542D6B80"/>
    <w:rsid w:val="60A543CA"/>
    <w:rsid w:val="704B2D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398961"/>
  <w15:docId w15:val="{D5F2BFE3-1107-4B37-8265-4D8993F5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annotation text"/>
    <w:basedOn w:val="a"/>
    <w:link w:val="a6"/>
    <w:uiPriority w:val="99"/>
    <w:semiHidden/>
    <w:unhideWhenUsed/>
    <w:qFormat/>
    <w:pPr>
      <w:jc w:val="left"/>
    </w:p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footnote text"/>
    <w:basedOn w:val="a"/>
    <w:link w:val="ac"/>
    <w:semiHidden/>
    <w:qFormat/>
    <w:pPr>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annotation reference"/>
    <w:basedOn w:val="a0"/>
    <w:uiPriority w:val="99"/>
    <w:semiHidden/>
    <w:unhideWhenUsed/>
    <w:rPr>
      <w:sz w:val="21"/>
      <w:szCs w:val="21"/>
    </w:rPr>
  </w:style>
  <w:style w:type="character" w:styleId="af0">
    <w:name w:val="footnote reference"/>
    <w:basedOn w:val="a0"/>
    <w:semiHidden/>
    <w:rPr>
      <w:vertAlign w:val="superscript"/>
    </w:rPr>
  </w:style>
  <w:style w:type="character" w:styleId="af1">
    <w:name w:val="Strong"/>
    <w:qFormat/>
    <w:rPr>
      <w:b/>
      <w:bCs/>
    </w:rPr>
  </w:style>
  <w:style w:type="character" w:customStyle="1" w:styleId="ae">
    <w:name w:val="Верхний колонтитул Знак"/>
    <w:basedOn w:val="a0"/>
    <w:link w:val="ad"/>
    <w:uiPriority w:val="99"/>
    <w:rPr>
      <w:sz w:val="18"/>
      <w:szCs w:val="18"/>
    </w:rPr>
  </w:style>
  <w:style w:type="character" w:customStyle="1" w:styleId="aa">
    <w:name w:val="Нижний колонтитул Знак"/>
    <w:basedOn w:val="a0"/>
    <w:link w:val="a9"/>
    <w:uiPriority w:val="99"/>
    <w:rPr>
      <w:sz w:val="18"/>
      <w:szCs w:val="18"/>
    </w:rPr>
  </w:style>
  <w:style w:type="character" w:customStyle="1" w:styleId="ac">
    <w:name w:val="Текст сноски Знак"/>
    <w:basedOn w:val="a0"/>
    <w:link w:val="ab"/>
    <w:semiHidden/>
    <w:qFormat/>
    <w:rPr>
      <w:rFonts w:ascii="Times New Roman" w:eastAsia="SimSun" w:hAnsi="Times New Roman" w:cs="Times New Roman"/>
      <w:sz w:val="18"/>
      <w:szCs w:val="18"/>
    </w:rPr>
  </w:style>
  <w:style w:type="character" w:customStyle="1" w:styleId="hps">
    <w:name w:val="hps"/>
    <w:basedOn w:val="a0"/>
    <w:qFormat/>
  </w:style>
  <w:style w:type="paragraph" w:customStyle="1" w:styleId="Default">
    <w:name w:val="Default"/>
    <w:qFormat/>
    <w:pPr>
      <w:widowControl w:val="0"/>
      <w:autoSpaceDE w:val="0"/>
      <w:autoSpaceDN w:val="0"/>
      <w:adjustRightInd w:val="0"/>
    </w:pPr>
    <w:rPr>
      <w:rFonts w:ascii="Minion Uni" w:eastAsia="Minion Uni" w:cs="Minion Uni"/>
      <w:color w:val="000000"/>
      <w:sz w:val="24"/>
      <w:szCs w:val="24"/>
      <w:lang w:val="en-US"/>
    </w:rPr>
  </w:style>
  <w:style w:type="paragraph" w:customStyle="1" w:styleId="Pa3">
    <w:name w:val="Pa3"/>
    <w:basedOn w:val="Default"/>
    <w:next w:val="Default"/>
    <w:uiPriority w:val="99"/>
    <w:pPr>
      <w:spacing w:line="221" w:lineRule="atLeast"/>
    </w:pPr>
    <w:rPr>
      <w:rFonts w:cstheme="minorBidi"/>
      <w:color w:val="auto"/>
    </w:rPr>
  </w:style>
  <w:style w:type="paragraph" w:customStyle="1" w:styleId="Pa5">
    <w:name w:val="Pa5"/>
    <w:basedOn w:val="Default"/>
    <w:next w:val="Default"/>
    <w:uiPriority w:val="99"/>
    <w:qFormat/>
    <w:pPr>
      <w:spacing w:before="120" w:line="221" w:lineRule="atLeast"/>
    </w:pPr>
    <w:rPr>
      <w:rFonts w:cstheme="minorBidi"/>
      <w:color w:val="auto"/>
    </w:rPr>
  </w:style>
  <w:style w:type="character" w:customStyle="1" w:styleId="A20">
    <w:name w:val="A2"/>
    <w:uiPriority w:val="99"/>
    <w:rPr>
      <w:rFonts w:cs="Minion Uni"/>
      <w:color w:val="211D1E"/>
      <w:sz w:val="20"/>
      <w:szCs w:val="20"/>
    </w:rPr>
  </w:style>
  <w:style w:type="character" w:customStyle="1" w:styleId="a6">
    <w:name w:val="Текст примечания Знак"/>
    <w:basedOn w:val="a0"/>
    <w:link w:val="a5"/>
    <w:uiPriority w:val="99"/>
    <w:semiHidden/>
    <w:rPr>
      <w:rFonts w:ascii="Times New Roman" w:eastAsia="SimSun" w:hAnsi="Times New Roman" w:cs="Times New Roman"/>
      <w:szCs w:val="24"/>
    </w:rPr>
  </w:style>
  <w:style w:type="character" w:customStyle="1" w:styleId="a8">
    <w:name w:val="Тема примечания Знак"/>
    <w:basedOn w:val="a6"/>
    <w:link w:val="a7"/>
    <w:uiPriority w:val="99"/>
    <w:semiHidden/>
    <w:qFormat/>
    <w:rPr>
      <w:rFonts w:ascii="Times New Roman" w:eastAsia="SimSun" w:hAnsi="Times New Roman" w:cs="Times New Roman"/>
      <w:b/>
      <w:bCs/>
      <w:szCs w:val="24"/>
    </w:rPr>
  </w:style>
  <w:style w:type="character" w:customStyle="1" w:styleId="a4">
    <w:name w:val="Текст выноски Знак"/>
    <w:basedOn w:val="a0"/>
    <w:link w:val="a3"/>
    <w:uiPriority w:val="99"/>
    <w:semiHidden/>
    <w:qFormat/>
    <w:rPr>
      <w:rFonts w:ascii="Times New Roman" w:eastAsia="SimSun" w:hAnsi="Times New Roman" w:cs="Times New Roman"/>
      <w:sz w:val="18"/>
      <w:szCs w:val="18"/>
    </w:rPr>
  </w:style>
  <w:style w:type="character" w:customStyle="1" w:styleId="journaltitle">
    <w:name w:val="journal_title"/>
    <w:basedOn w:val="a0"/>
  </w:style>
  <w:style w:type="character" w:customStyle="1" w:styleId="body1">
    <w:name w:val="body1"/>
    <w:qFormat/>
    <w:rPr>
      <w:rFonts w:ascii="SimSun" w:eastAsia="SimSun" w:hAnsi="SimSun" w:hint="eastAsia"/>
      <w:sz w:val="22"/>
      <w:szCs w:val="22"/>
    </w:rPr>
  </w:style>
  <w:style w:type="character" w:customStyle="1" w:styleId="booksubtitle1">
    <w:name w:val="book_subtitl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openlibrary.org/search?publisher_facet=Adrien-Maisonneuve" TargetMode="External"/><Relationship Id="rId2" Type="http://schemas.openxmlformats.org/officeDocument/2006/relationships/hyperlink" Target="http://openlibrary.org/search/subjects?q=Paris" TargetMode="External"/><Relationship Id="rId1" Type="http://schemas.openxmlformats.org/officeDocument/2006/relationships/hyperlink" Target="http://www.ust.h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BA08EF-5C6D-4230-A92B-576A175FF2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6455</Words>
  <Characters>36798</Characters>
  <Application>Microsoft Office Word</Application>
  <DocSecurity>0</DocSecurity>
  <Lines>306</Lines>
  <Paragraphs>86</Paragraphs>
  <ScaleCrop>false</ScaleCrop>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Yihao Qiu</dc:creator>
  <cp:lastModifiedBy>ARDAK</cp:lastModifiedBy>
  <cp:revision>2</cp:revision>
  <dcterms:created xsi:type="dcterms:W3CDTF">2022-12-02T05:08:00Z</dcterms:created>
  <dcterms:modified xsi:type="dcterms:W3CDTF">2022-12-02T05:08:00Z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